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1F3D61F9"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890AB5">
        <w:rPr>
          <w:lang w:val="en-US"/>
        </w:rPr>
        <w:t>bis</w:t>
      </w:r>
      <w:r w:rsidR="007A5B38" w:rsidRPr="000C5734">
        <w:rPr>
          <w:lang w:val="en-US"/>
        </w:rPr>
        <w:tab/>
      </w:r>
      <w:r w:rsidR="0070615A" w:rsidRPr="00994991">
        <w:rPr>
          <w:lang w:val="en-US"/>
        </w:rPr>
        <w:t>R1-18</w:t>
      </w:r>
      <w:r w:rsidR="00994991" w:rsidRPr="00994991">
        <w:rPr>
          <w:lang w:val="en-US"/>
        </w:rPr>
        <w:t>0</w:t>
      </w:r>
      <w:bookmarkStart w:id="0" w:name="_GoBack"/>
      <w:r w:rsidR="00994991" w:rsidRPr="00994991">
        <w:rPr>
          <w:lang w:val="en-US"/>
        </w:rPr>
        <w:t>5223</w:t>
      </w:r>
      <w:bookmarkEnd w:id="0"/>
    </w:p>
    <w:p w14:paraId="161050DA" w14:textId="69CDE476" w:rsidR="007A5B38" w:rsidRPr="007679B0" w:rsidRDefault="00890AB5" w:rsidP="007A5B38">
      <w:pPr>
        <w:pStyle w:val="3GPPHeader"/>
        <w:rPr>
          <w:lang w:val="en-US"/>
        </w:rPr>
      </w:pPr>
      <w:r>
        <w:rPr>
          <w:lang w:val="en-US"/>
        </w:rPr>
        <w:t>Sanya</w:t>
      </w:r>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Pr>
          <w:lang w:val="en-US"/>
        </w:rPr>
        <w:t>-20</w:t>
      </w:r>
      <w:r w:rsidRPr="00E90812">
        <w:rPr>
          <w:vertAlign w:val="superscript"/>
          <w:lang w:val="en-US"/>
        </w:rPr>
        <w:t>th</w:t>
      </w:r>
      <w:r>
        <w:rPr>
          <w:lang w:val="en-US"/>
        </w:rPr>
        <w:t xml:space="preserve"> April</w:t>
      </w:r>
      <w:r w:rsidRPr="000C5734">
        <w:rPr>
          <w:lang w:val="en-US"/>
        </w:rPr>
        <w:t xml:space="preserve"> 2</w:t>
      </w:r>
      <w:r w:rsidR="000C5734" w:rsidRPr="000C5734">
        <w:rPr>
          <w:lang w:val="en-US"/>
        </w:rPr>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B124F65" w:rsidR="00E90E49" w:rsidRPr="00327997" w:rsidRDefault="003D3C45" w:rsidP="00327997">
      <w:pPr>
        <w:pStyle w:val="3GPPHeader"/>
      </w:pPr>
      <w:r w:rsidRPr="00327997">
        <w:t>Title:</w:t>
      </w:r>
      <w:r w:rsidR="00E90E49" w:rsidRPr="00327997">
        <w:tab/>
      </w:r>
      <w:r w:rsidR="00AE6AC0">
        <w:t>Remaining issues for radio link monitoring</w:t>
      </w:r>
    </w:p>
    <w:p w14:paraId="2D554DE3" w14:textId="2E5A3B46" w:rsidR="00952A24" w:rsidRPr="00327997" w:rsidRDefault="00952A24" w:rsidP="00327997">
      <w:pPr>
        <w:pStyle w:val="3GPPHeader"/>
      </w:pPr>
      <w:r w:rsidRPr="00327997">
        <w:t>Agenda Item:</w:t>
      </w:r>
      <w:r w:rsidRPr="00327997">
        <w:tab/>
      </w:r>
      <w:r w:rsidR="00CD0D9B" w:rsidRPr="00994991">
        <w:t>7.</w:t>
      </w:r>
      <w:r w:rsidR="0070615A" w:rsidRPr="00994991">
        <w:t>1.</w:t>
      </w:r>
      <w:r w:rsidR="00994991" w:rsidRPr="00994991">
        <w:t>1</w:t>
      </w:r>
      <w:r w:rsidR="0070615A" w:rsidRPr="00994991">
        <w:t>.</w:t>
      </w:r>
      <w:r w:rsidR="00994991" w:rsidRPr="00994991">
        <w:t>5</w:t>
      </w:r>
      <w:r w:rsidR="0070615A" w:rsidRPr="00994991">
        <w:t>.</w:t>
      </w:r>
      <w:r w:rsidR="00994991" w:rsidRPr="00994991">
        <w:t>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5247A847" w14:textId="77777777" w:rsidR="00AE6AC0" w:rsidRPr="00E9149C" w:rsidRDefault="00AE6AC0" w:rsidP="00AE6AC0">
      <w:pPr>
        <w:pStyle w:val="BodyText"/>
      </w:pPr>
      <w:r>
        <w:t>In previous RAN1 meetings, the following agreements were made:</w:t>
      </w:r>
    </w:p>
    <w:p w14:paraId="220F9AD7" w14:textId="77777777" w:rsidR="00AE6AC0" w:rsidRDefault="00AE6AC0" w:rsidP="00AE6AC0">
      <w:pPr>
        <w:pStyle w:val="BodyText"/>
      </w:pPr>
      <w:r>
        <w:rPr>
          <w:noProof/>
          <w:lang w:val="en-US"/>
        </w:rPr>
        <mc:AlternateContent>
          <mc:Choice Requires="wps">
            <w:drawing>
              <wp:inline distT="0" distB="0" distL="0" distR="0" wp14:anchorId="4F622220" wp14:editId="02C41127">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FD591F8" w14:textId="77777777" w:rsidR="0069698C" w:rsidRPr="00C439E3" w:rsidRDefault="0069698C" w:rsidP="00AE6AC0">
                            <w:pPr>
                              <w:rPr>
                                <w:b/>
                              </w:rPr>
                            </w:pPr>
                            <w:r>
                              <w:rPr>
                                <w:b/>
                                <w:highlight w:val="green"/>
                              </w:rPr>
                              <w:t>Agreement #1</w:t>
                            </w:r>
                            <w:r w:rsidRPr="00C439E3">
                              <w:rPr>
                                <w:b/>
                                <w:highlight w:val="green"/>
                              </w:rPr>
                              <w:t>(RAN1 #91):</w:t>
                            </w:r>
                          </w:p>
                          <w:p w14:paraId="6F4DBDF8" w14:textId="77777777" w:rsidR="0069698C" w:rsidRPr="008A5798" w:rsidRDefault="0069698C" w:rsidP="00AE6AC0">
                            <w:pPr>
                              <w:numPr>
                                <w:ilvl w:val="0"/>
                                <w:numId w:val="17"/>
                              </w:numPr>
                              <w:spacing w:after="0"/>
                            </w:pPr>
                            <w:r w:rsidRPr="008A5798">
                              <w:t>For value of X:</w:t>
                            </w:r>
                          </w:p>
                          <w:p w14:paraId="147DBC12" w14:textId="77777777" w:rsidR="0069698C" w:rsidRPr="008A5798" w:rsidRDefault="0069698C" w:rsidP="00AE6AC0">
                            <w:pPr>
                              <w:pStyle w:val="ListParagraph"/>
                              <w:numPr>
                                <w:ilvl w:val="1"/>
                                <w:numId w:val="16"/>
                              </w:numPr>
                              <w:tabs>
                                <w:tab w:val="left" w:pos="1493"/>
                              </w:tabs>
                              <w:spacing w:after="0"/>
                              <w:contextualSpacing w:val="0"/>
                              <w:rPr>
                                <w:rFonts w:ascii="Times New Roman" w:eastAsia="Times New Roman" w:hAnsi="Times New Roman"/>
                                <w:szCs w:val="20"/>
                                <w:lang w:eastAsia="ko-KR"/>
                              </w:rPr>
                            </w:pPr>
                            <w:r w:rsidRPr="008A5798">
                              <w:rPr>
                                <w:rFonts w:ascii="Times New Roman" w:eastAsia="Times New Roman" w:hAnsi="Times New Roman"/>
                                <w:szCs w:val="20"/>
                                <w:lang w:eastAsia="ko-KR"/>
                              </w:rPr>
                              <w:t>For below 3GHz:  X = 2</w:t>
                            </w:r>
                          </w:p>
                          <w:p w14:paraId="36A4C473" w14:textId="77777777" w:rsidR="0069698C" w:rsidRPr="008A5798" w:rsidRDefault="0069698C" w:rsidP="00AE6AC0">
                            <w:pPr>
                              <w:pStyle w:val="ListParagraph"/>
                              <w:numPr>
                                <w:ilvl w:val="1"/>
                                <w:numId w:val="16"/>
                              </w:numPr>
                              <w:tabs>
                                <w:tab w:val="left" w:pos="1493"/>
                              </w:tabs>
                              <w:spacing w:after="0"/>
                              <w:contextualSpacing w:val="0"/>
                              <w:rPr>
                                <w:rFonts w:ascii="Times New Roman" w:eastAsia="Times New Roman" w:hAnsi="Times New Roman"/>
                                <w:szCs w:val="20"/>
                                <w:lang w:eastAsia="ko-KR"/>
                              </w:rPr>
                            </w:pPr>
                            <w:r w:rsidRPr="008A5798">
                              <w:rPr>
                                <w:rFonts w:ascii="Times New Roman" w:eastAsia="Times New Roman" w:hAnsi="Times New Roman"/>
                                <w:szCs w:val="20"/>
                                <w:lang w:eastAsia="ko-KR"/>
                              </w:rPr>
                              <w:t>For above 3GHz and below 6GHz: X = 4</w:t>
                            </w:r>
                          </w:p>
                          <w:p w14:paraId="6A11354F" w14:textId="77777777" w:rsidR="0069698C" w:rsidRDefault="0069698C" w:rsidP="00AE6AC0">
                            <w:pPr>
                              <w:pStyle w:val="ListParagraph"/>
                              <w:numPr>
                                <w:ilvl w:val="1"/>
                                <w:numId w:val="16"/>
                              </w:numPr>
                              <w:tabs>
                                <w:tab w:val="left" w:pos="1493"/>
                              </w:tabs>
                              <w:spacing w:after="0"/>
                              <w:contextualSpacing w:val="0"/>
                              <w:rPr>
                                <w:rFonts w:ascii="Times New Roman" w:eastAsia="Times New Roman" w:hAnsi="Times New Roman"/>
                                <w:szCs w:val="20"/>
                                <w:lang w:eastAsia="ko-KR"/>
                              </w:rPr>
                            </w:pPr>
                            <w:r w:rsidRPr="008A5798">
                              <w:rPr>
                                <w:rFonts w:ascii="Times New Roman" w:eastAsia="Times New Roman" w:hAnsi="Times New Roman"/>
                                <w:szCs w:val="20"/>
                                <w:lang w:eastAsia="ko-KR"/>
                              </w:rPr>
                              <w:t>For above 6GHz: X = [8]</w:t>
                            </w:r>
                          </w:p>
                          <w:p w14:paraId="3137071E" w14:textId="77777777" w:rsidR="0069698C" w:rsidRPr="008A5798" w:rsidRDefault="0069698C" w:rsidP="00AE6AC0">
                            <w:pPr>
                              <w:pStyle w:val="ListParagraph"/>
                              <w:tabs>
                                <w:tab w:val="left" w:pos="1493"/>
                              </w:tabs>
                              <w:spacing w:after="0"/>
                              <w:ind w:left="1440"/>
                              <w:contextualSpacing w:val="0"/>
                              <w:rPr>
                                <w:rFonts w:ascii="Times New Roman" w:eastAsia="Times New Roman" w:hAnsi="Times New Roman"/>
                                <w:szCs w:val="20"/>
                                <w:lang w:eastAsia="ko-KR"/>
                              </w:rPr>
                            </w:pPr>
                          </w:p>
                          <w:p w14:paraId="2718E790" w14:textId="77777777" w:rsidR="0069698C" w:rsidRPr="00C439E3" w:rsidRDefault="0069698C" w:rsidP="00AE6AC0">
                            <w:pPr>
                              <w:rPr>
                                <w:b/>
                                <w:lang w:eastAsia="x-none"/>
                              </w:rPr>
                            </w:pPr>
                            <w:r>
                              <w:rPr>
                                <w:b/>
                                <w:highlight w:val="green"/>
                                <w:lang w:eastAsia="x-none"/>
                              </w:rPr>
                              <w:t>Agreement #2</w:t>
                            </w:r>
                            <w:r w:rsidRPr="00C439E3">
                              <w:rPr>
                                <w:b/>
                                <w:highlight w:val="green"/>
                                <w:lang w:eastAsia="x-none"/>
                              </w:rPr>
                              <w:t>(RAN1 AdHoc 1801):</w:t>
                            </w:r>
                          </w:p>
                          <w:p w14:paraId="017834BE" w14:textId="77777777" w:rsidR="0069698C" w:rsidRPr="00EB5A86" w:rsidRDefault="0069698C" w:rsidP="00AE6AC0">
                            <w:pPr>
                              <w:numPr>
                                <w:ilvl w:val="0"/>
                                <w:numId w:val="16"/>
                              </w:numPr>
                              <w:spacing w:after="0"/>
                            </w:pPr>
                            <w:r w:rsidRPr="00EB5A86">
                              <w:t>Confirm working assumption of maximum of 8 RLM-RSs for FR2 that can be configured for a UE</w:t>
                            </w:r>
                          </w:p>
                          <w:p w14:paraId="7B8BFDB0" w14:textId="77777777" w:rsidR="0069698C" w:rsidRDefault="0069698C" w:rsidP="00AE6AC0">
                            <w:pPr>
                              <w:rPr>
                                <w:rFonts w:eastAsia="MS Mincho"/>
                              </w:rPr>
                            </w:pPr>
                          </w:p>
                          <w:p w14:paraId="449050A2" w14:textId="77777777" w:rsidR="0069698C" w:rsidRPr="00C075A3" w:rsidRDefault="0069698C" w:rsidP="00AE6AC0">
                            <w:pPr>
                              <w:rPr>
                                <w:highlight w:val="green"/>
                              </w:rPr>
                            </w:pPr>
                            <w:r>
                              <w:rPr>
                                <w:b/>
                                <w:highlight w:val="green"/>
                              </w:rPr>
                              <w:t>Agreement #3 (RAN1 AdHoc 1801, MIMO session):</w:t>
                            </w:r>
                            <w:r w:rsidRPr="00C075A3">
                              <w:rPr>
                                <w:highlight w:val="green"/>
                              </w:rPr>
                              <w:t xml:space="preserve"> </w:t>
                            </w:r>
                          </w:p>
                          <w:p w14:paraId="6F723A6E" w14:textId="77777777" w:rsidR="0069698C" w:rsidRPr="00C075A3" w:rsidRDefault="0069698C" w:rsidP="00AE6AC0">
                            <w:pPr>
                              <w:numPr>
                                <w:ilvl w:val="0"/>
                                <w:numId w:val="18"/>
                              </w:numPr>
                              <w:spacing w:after="0"/>
                            </w:pPr>
                            <w:r w:rsidRPr="00C075A3">
                              <w:t>From RAN1 perspective, contention-free PRACH-based beam failure recovery is considered unsuccessful when one of the following conditions is met</w:t>
                            </w:r>
                          </w:p>
                          <w:p w14:paraId="0C38772A" w14:textId="77777777" w:rsidR="0069698C" w:rsidRPr="00C075A3" w:rsidRDefault="0069698C" w:rsidP="00AE6AC0">
                            <w:pPr>
                              <w:numPr>
                                <w:ilvl w:val="1"/>
                                <w:numId w:val="18"/>
                              </w:numPr>
                              <w:spacing w:after="0"/>
                            </w:pPr>
                            <w:r w:rsidRPr="00C075A3">
                              <w:t xml:space="preserve">Upon expiry of </w:t>
                            </w:r>
                            <w:r w:rsidRPr="00C075A3">
                              <w:rPr>
                                <w:i/>
                              </w:rPr>
                              <w:t>Beam-failure-recovery-Timer</w:t>
                            </w:r>
                            <w:r w:rsidRPr="00C075A3">
                              <w:t xml:space="preserve"> </w:t>
                            </w:r>
                          </w:p>
                          <w:p w14:paraId="6D403AA1" w14:textId="77777777" w:rsidR="0069698C" w:rsidRPr="00C075A3" w:rsidRDefault="0069698C" w:rsidP="00AE6AC0">
                            <w:pPr>
                              <w:numPr>
                                <w:ilvl w:val="1"/>
                                <w:numId w:val="18"/>
                              </w:numPr>
                              <w:spacing w:after="0"/>
                            </w:pPr>
                            <w:r w:rsidRPr="00C075A3">
                              <w:t>Upon reaching max. # of BFRQ transmissions</w:t>
                            </w:r>
                          </w:p>
                          <w:p w14:paraId="5416316A" w14:textId="77777777" w:rsidR="0069698C" w:rsidRDefault="0069698C" w:rsidP="00AE6AC0">
                            <w:r>
                              <w:t>Include as part of LS to RAN2</w:t>
                            </w:r>
                          </w:p>
                          <w:p w14:paraId="7272A451" w14:textId="77777777" w:rsidR="0069698C" w:rsidRPr="004A0F4F" w:rsidRDefault="0069698C" w:rsidP="00AE6AC0">
                            <w:pPr>
                              <w:rPr>
                                <w:highlight w:val="green"/>
                              </w:rPr>
                            </w:pPr>
                            <w:r w:rsidRPr="008E3655">
                              <w:rPr>
                                <w:b/>
                                <w:highlight w:val="green"/>
                              </w:rPr>
                              <w:t>Agreement</w:t>
                            </w:r>
                            <w:r>
                              <w:rPr>
                                <w:b/>
                                <w:highlight w:val="green"/>
                              </w:rPr>
                              <w:t xml:space="preserve"> #4 (RAN1 AdHoc 1801, MIMO session):</w:t>
                            </w:r>
                            <w:r w:rsidRPr="00C075A3">
                              <w:rPr>
                                <w:highlight w:val="green"/>
                              </w:rPr>
                              <w:t xml:space="preserve"> </w:t>
                            </w:r>
                          </w:p>
                          <w:p w14:paraId="3316BE73" w14:textId="77777777" w:rsidR="0069698C" w:rsidRPr="008E3655" w:rsidRDefault="0069698C" w:rsidP="00AE6AC0">
                            <w:pPr>
                              <w:rPr>
                                <w:i/>
                              </w:rPr>
                            </w:pPr>
                            <w:r w:rsidRPr="008E3655">
                              <w:t xml:space="preserve">Behavior of </w:t>
                            </w:r>
                            <w:r w:rsidRPr="008E3655">
                              <w:rPr>
                                <w:i/>
                              </w:rPr>
                              <w:t>Beam-failure-recovery-Timer</w:t>
                            </w:r>
                          </w:p>
                          <w:p w14:paraId="0A95018B" w14:textId="77777777" w:rsidR="0069698C" w:rsidRPr="008E3655" w:rsidRDefault="0069698C" w:rsidP="00AE6AC0">
                            <w:pPr>
                              <w:numPr>
                                <w:ilvl w:val="0"/>
                                <w:numId w:val="18"/>
                              </w:numPr>
                              <w:spacing w:after="0"/>
                            </w:pPr>
                            <w:r w:rsidRPr="008E3655">
                              <w:t xml:space="preserve">Start </w:t>
                            </w:r>
                            <w:r w:rsidRPr="008E3655">
                              <w:rPr>
                                <w:i/>
                              </w:rPr>
                              <w:t>Beam-failure-recovery-Timer</w:t>
                            </w:r>
                            <w:r w:rsidRPr="008E3655">
                              <w:t xml:space="preserve"> upon beam failure detection event declared by UE</w:t>
                            </w:r>
                          </w:p>
                          <w:p w14:paraId="1168FB14" w14:textId="77777777" w:rsidR="0069698C" w:rsidRDefault="0069698C" w:rsidP="00AE6AC0">
                            <w:pPr>
                              <w:numPr>
                                <w:ilvl w:val="0"/>
                                <w:numId w:val="18"/>
                              </w:numPr>
                              <w:spacing w:after="0"/>
                            </w:pPr>
                            <w:r w:rsidRPr="008E3655">
                              <w:t xml:space="preserve">Stop </w:t>
                            </w:r>
                            <w:r w:rsidRPr="008E3655">
                              <w:rPr>
                                <w:i/>
                              </w:rPr>
                              <w:t>Beam-failure-recovery-Timer</w:t>
                            </w:r>
                            <w:r w:rsidRPr="008E3655">
                              <w:t xml:space="preserve"> upon reception of gNB response for beam failure recovery request transmission</w:t>
                            </w:r>
                          </w:p>
                          <w:p w14:paraId="0374EFFB" w14:textId="77777777" w:rsidR="0069698C" w:rsidRPr="00BD1FAA" w:rsidRDefault="0069698C" w:rsidP="00AE6AC0">
                            <w:r>
                              <w:t>Include as part of LS to RAN2</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F622220" id="_x0000_t202" coordsize="21600,21600" o:spt="202" path="m,l,21600r21600,l21600,xe">
                <v:stroke joinstyle="miter"/>
                <v:path gradientshapeok="t" o:connecttype="rect"/>
              </v:shapetype>
              <v:shape id="Text Box 1"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cD+kw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" fillcolor="white [3201]" strokeweight=".5pt">
                <v:textbox style="mso-fit-shape-to-text:t">
                  <w:txbxContent>
                    <w:p w14:paraId="6FD591F8" w14:textId="77777777" w:rsidR="0069698C" w:rsidRPr="00C439E3" w:rsidRDefault="0069698C" w:rsidP="00AE6AC0">
                      <w:pPr>
                        <w:rPr>
                          <w:b/>
                        </w:rPr>
                      </w:pPr>
                      <w:r>
                        <w:rPr>
                          <w:b/>
                          <w:highlight w:val="green"/>
                        </w:rPr>
                        <w:t>Agreement #1</w:t>
                      </w:r>
                      <w:r w:rsidRPr="00C439E3">
                        <w:rPr>
                          <w:b/>
                          <w:highlight w:val="green"/>
                        </w:rPr>
                        <w:t>(RAN1 #91):</w:t>
                      </w:r>
                    </w:p>
                    <w:p w14:paraId="6F4DBDF8" w14:textId="77777777" w:rsidR="0069698C" w:rsidRPr="008A5798" w:rsidRDefault="0069698C" w:rsidP="00AE6AC0">
                      <w:pPr>
                        <w:numPr>
                          <w:ilvl w:val="0"/>
                          <w:numId w:val="17"/>
                        </w:numPr>
                        <w:spacing w:after="0"/>
                      </w:pPr>
                      <w:r w:rsidRPr="008A5798">
                        <w:t>For value of X:</w:t>
                      </w:r>
                    </w:p>
                    <w:p w14:paraId="147DBC12" w14:textId="77777777" w:rsidR="0069698C" w:rsidRPr="008A5798" w:rsidRDefault="0069698C" w:rsidP="00AE6AC0">
                      <w:pPr>
                        <w:pStyle w:val="ListParagraph"/>
                        <w:numPr>
                          <w:ilvl w:val="1"/>
                          <w:numId w:val="16"/>
                        </w:numPr>
                        <w:tabs>
                          <w:tab w:val="left" w:pos="1493"/>
                        </w:tabs>
                        <w:spacing w:after="0"/>
                        <w:contextualSpacing w:val="0"/>
                        <w:rPr>
                          <w:rFonts w:ascii="Times New Roman" w:eastAsia="Times New Roman" w:hAnsi="Times New Roman"/>
                          <w:szCs w:val="20"/>
                          <w:lang w:eastAsia="ko-KR"/>
                        </w:rPr>
                      </w:pPr>
                      <w:r w:rsidRPr="008A5798">
                        <w:rPr>
                          <w:rFonts w:ascii="Times New Roman" w:eastAsia="Times New Roman" w:hAnsi="Times New Roman"/>
                          <w:szCs w:val="20"/>
                          <w:lang w:eastAsia="ko-KR"/>
                        </w:rPr>
                        <w:t>For below 3GHz:  X = 2</w:t>
                      </w:r>
                    </w:p>
                    <w:p w14:paraId="36A4C473" w14:textId="77777777" w:rsidR="0069698C" w:rsidRPr="008A5798" w:rsidRDefault="0069698C" w:rsidP="00AE6AC0">
                      <w:pPr>
                        <w:pStyle w:val="ListParagraph"/>
                        <w:numPr>
                          <w:ilvl w:val="1"/>
                          <w:numId w:val="16"/>
                        </w:numPr>
                        <w:tabs>
                          <w:tab w:val="left" w:pos="1493"/>
                        </w:tabs>
                        <w:spacing w:after="0"/>
                        <w:contextualSpacing w:val="0"/>
                        <w:rPr>
                          <w:rFonts w:ascii="Times New Roman" w:eastAsia="Times New Roman" w:hAnsi="Times New Roman"/>
                          <w:szCs w:val="20"/>
                          <w:lang w:eastAsia="ko-KR"/>
                        </w:rPr>
                      </w:pPr>
                      <w:r w:rsidRPr="008A5798">
                        <w:rPr>
                          <w:rFonts w:ascii="Times New Roman" w:eastAsia="Times New Roman" w:hAnsi="Times New Roman"/>
                          <w:szCs w:val="20"/>
                          <w:lang w:eastAsia="ko-KR"/>
                        </w:rPr>
                        <w:t>For above 3GHz and below 6GHz: X = 4</w:t>
                      </w:r>
                    </w:p>
                    <w:p w14:paraId="6A11354F" w14:textId="77777777" w:rsidR="0069698C" w:rsidRDefault="0069698C" w:rsidP="00AE6AC0">
                      <w:pPr>
                        <w:pStyle w:val="ListParagraph"/>
                        <w:numPr>
                          <w:ilvl w:val="1"/>
                          <w:numId w:val="16"/>
                        </w:numPr>
                        <w:tabs>
                          <w:tab w:val="left" w:pos="1493"/>
                        </w:tabs>
                        <w:spacing w:after="0"/>
                        <w:contextualSpacing w:val="0"/>
                        <w:rPr>
                          <w:rFonts w:ascii="Times New Roman" w:eastAsia="Times New Roman" w:hAnsi="Times New Roman"/>
                          <w:szCs w:val="20"/>
                          <w:lang w:eastAsia="ko-KR"/>
                        </w:rPr>
                      </w:pPr>
                      <w:r w:rsidRPr="008A5798">
                        <w:rPr>
                          <w:rFonts w:ascii="Times New Roman" w:eastAsia="Times New Roman" w:hAnsi="Times New Roman"/>
                          <w:szCs w:val="20"/>
                          <w:lang w:eastAsia="ko-KR"/>
                        </w:rPr>
                        <w:t>For above 6GHz: X = [8]</w:t>
                      </w:r>
                    </w:p>
                    <w:p w14:paraId="3137071E" w14:textId="77777777" w:rsidR="0069698C" w:rsidRPr="008A5798" w:rsidRDefault="0069698C" w:rsidP="00AE6AC0">
                      <w:pPr>
                        <w:pStyle w:val="ListParagraph"/>
                        <w:tabs>
                          <w:tab w:val="left" w:pos="1493"/>
                        </w:tabs>
                        <w:spacing w:after="0"/>
                        <w:ind w:left="1440"/>
                        <w:contextualSpacing w:val="0"/>
                        <w:rPr>
                          <w:rFonts w:ascii="Times New Roman" w:eastAsia="Times New Roman" w:hAnsi="Times New Roman"/>
                          <w:szCs w:val="20"/>
                          <w:lang w:eastAsia="ko-KR"/>
                        </w:rPr>
                      </w:pPr>
                    </w:p>
                    <w:p w14:paraId="2718E790" w14:textId="77777777" w:rsidR="0069698C" w:rsidRPr="00C439E3" w:rsidRDefault="0069698C" w:rsidP="00AE6AC0">
                      <w:pPr>
                        <w:rPr>
                          <w:b/>
                          <w:lang w:eastAsia="x-none"/>
                        </w:rPr>
                      </w:pPr>
                      <w:r>
                        <w:rPr>
                          <w:b/>
                          <w:highlight w:val="green"/>
                          <w:lang w:eastAsia="x-none"/>
                        </w:rPr>
                        <w:t>Agreement #2</w:t>
                      </w:r>
                      <w:r w:rsidRPr="00C439E3">
                        <w:rPr>
                          <w:b/>
                          <w:highlight w:val="green"/>
                          <w:lang w:eastAsia="x-none"/>
                        </w:rPr>
                        <w:t>(RAN1 AdHoc 1801):</w:t>
                      </w:r>
                    </w:p>
                    <w:p w14:paraId="017834BE" w14:textId="77777777" w:rsidR="0069698C" w:rsidRPr="00EB5A86" w:rsidRDefault="0069698C" w:rsidP="00AE6AC0">
                      <w:pPr>
                        <w:numPr>
                          <w:ilvl w:val="0"/>
                          <w:numId w:val="16"/>
                        </w:numPr>
                        <w:spacing w:after="0"/>
                      </w:pPr>
                      <w:r w:rsidRPr="00EB5A86">
                        <w:t>Confirm working assumption of maximum of 8 RLM-RSs for FR2 that can be configured for a UE</w:t>
                      </w:r>
                    </w:p>
                    <w:p w14:paraId="7B8BFDB0" w14:textId="77777777" w:rsidR="0069698C" w:rsidRDefault="0069698C" w:rsidP="00AE6AC0">
                      <w:pPr>
                        <w:rPr>
                          <w:rFonts w:eastAsia="MS Mincho"/>
                        </w:rPr>
                      </w:pPr>
                    </w:p>
                    <w:p w14:paraId="449050A2" w14:textId="77777777" w:rsidR="0069698C" w:rsidRPr="00C075A3" w:rsidRDefault="0069698C" w:rsidP="00AE6AC0">
                      <w:pPr>
                        <w:rPr>
                          <w:highlight w:val="green"/>
                        </w:rPr>
                      </w:pPr>
                      <w:r>
                        <w:rPr>
                          <w:b/>
                          <w:highlight w:val="green"/>
                        </w:rPr>
                        <w:t>Agreement #3 (RAN1 AdHoc 1801, MIMO session):</w:t>
                      </w:r>
                      <w:r w:rsidRPr="00C075A3">
                        <w:rPr>
                          <w:highlight w:val="green"/>
                        </w:rPr>
                        <w:t xml:space="preserve"> </w:t>
                      </w:r>
                    </w:p>
                    <w:p w14:paraId="6F723A6E" w14:textId="77777777" w:rsidR="0069698C" w:rsidRPr="00C075A3" w:rsidRDefault="0069698C" w:rsidP="00AE6AC0">
                      <w:pPr>
                        <w:numPr>
                          <w:ilvl w:val="0"/>
                          <w:numId w:val="18"/>
                        </w:numPr>
                        <w:spacing w:after="0"/>
                      </w:pPr>
                      <w:r w:rsidRPr="00C075A3">
                        <w:t>From RAN1 perspective, contention-free PRACH-based beam failure recovery is considered unsuccessful when one of the following conditions is met</w:t>
                      </w:r>
                    </w:p>
                    <w:p w14:paraId="0C38772A" w14:textId="77777777" w:rsidR="0069698C" w:rsidRPr="00C075A3" w:rsidRDefault="0069698C" w:rsidP="00AE6AC0">
                      <w:pPr>
                        <w:numPr>
                          <w:ilvl w:val="1"/>
                          <w:numId w:val="18"/>
                        </w:numPr>
                        <w:spacing w:after="0"/>
                      </w:pPr>
                      <w:r w:rsidRPr="00C075A3">
                        <w:t xml:space="preserve">Upon expiry of </w:t>
                      </w:r>
                      <w:r w:rsidRPr="00C075A3">
                        <w:rPr>
                          <w:i/>
                        </w:rPr>
                        <w:t>Beam-failure-recovery-Timer</w:t>
                      </w:r>
                      <w:r w:rsidRPr="00C075A3">
                        <w:t xml:space="preserve"> </w:t>
                      </w:r>
                    </w:p>
                    <w:p w14:paraId="6D403AA1" w14:textId="77777777" w:rsidR="0069698C" w:rsidRPr="00C075A3" w:rsidRDefault="0069698C" w:rsidP="00AE6AC0">
                      <w:pPr>
                        <w:numPr>
                          <w:ilvl w:val="1"/>
                          <w:numId w:val="18"/>
                        </w:numPr>
                        <w:spacing w:after="0"/>
                      </w:pPr>
                      <w:r w:rsidRPr="00C075A3">
                        <w:t>Upon reaching max. # of BFRQ transmissions</w:t>
                      </w:r>
                    </w:p>
                    <w:p w14:paraId="5416316A" w14:textId="77777777" w:rsidR="0069698C" w:rsidRDefault="0069698C" w:rsidP="00AE6AC0">
                      <w:r>
                        <w:t>Include as part of LS to RAN2</w:t>
                      </w:r>
                    </w:p>
                    <w:p w14:paraId="7272A451" w14:textId="77777777" w:rsidR="0069698C" w:rsidRPr="004A0F4F" w:rsidRDefault="0069698C" w:rsidP="00AE6AC0">
                      <w:pPr>
                        <w:rPr>
                          <w:highlight w:val="green"/>
                        </w:rPr>
                      </w:pPr>
                      <w:r w:rsidRPr="008E3655">
                        <w:rPr>
                          <w:b/>
                          <w:highlight w:val="green"/>
                        </w:rPr>
                        <w:t>Agreement</w:t>
                      </w:r>
                      <w:r>
                        <w:rPr>
                          <w:b/>
                          <w:highlight w:val="green"/>
                        </w:rPr>
                        <w:t xml:space="preserve"> #4 (RAN1 AdHoc 1801, MIMO session):</w:t>
                      </w:r>
                      <w:r w:rsidRPr="00C075A3">
                        <w:rPr>
                          <w:highlight w:val="green"/>
                        </w:rPr>
                        <w:t xml:space="preserve"> </w:t>
                      </w:r>
                    </w:p>
                    <w:p w14:paraId="3316BE73" w14:textId="77777777" w:rsidR="0069698C" w:rsidRPr="008E3655" w:rsidRDefault="0069698C" w:rsidP="00AE6AC0">
                      <w:pPr>
                        <w:rPr>
                          <w:i/>
                        </w:rPr>
                      </w:pPr>
                      <w:r w:rsidRPr="008E3655">
                        <w:t xml:space="preserve">Behavior of </w:t>
                      </w:r>
                      <w:r w:rsidRPr="008E3655">
                        <w:rPr>
                          <w:i/>
                        </w:rPr>
                        <w:t>Beam-failure-recovery-Timer</w:t>
                      </w:r>
                    </w:p>
                    <w:p w14:paraId="0A95018B" w14:textId="77777777" w:rsidR="0069698C" w:rsidRPr="008E3655" w:rsidRDefault="0069698C" w:rsidP="00AE6AC0">
                      <w:pPr>
                        <w:numPr>
                          <w:ilvl w:val="0"/>
                          <w:numId w:val="18"/>
                        </w:numPr>
                        <w:spacing w:after="0"/>
                      </w:pPr>
                      <w:r w:rsidRPr="008E3655">
                        <w:t xml:space="preserve">Start </w:t>
                      </w:r>
                      <w:r w:rsidRPr="008E3655">
                        <w:rPr>
                          <w:i/>
                        </w:rPr>
                        <w:t>Beam-failure-recovery-Timer</w:t>
                      </w:r>
                      <w:r w:rsidRPr="008E3655">
                        <w:t xml:space="preserve"> upon beam failure detection event declared by UE</w:t>
                      </w:r>
                    </w:p>
                    <w:p w14:paraId="1168FB14" w14:textId="77777777" w:rsidR="0069698C" w:rsidRDefault="0069698C" w:rsidP="00AE6AC0">
                      <w:pPr>
                        <w:numPr>
                          <w:ilvl w:val="0"/>
                          <w:numId w:val="18"/>
                        </w:numPr>
                        <w:spacing w:after="0"/>
                      </w:pPr>
                      <w:r w:rsidRPr="008E3655">
                        <w:t xml:space="preserve">Stop </w:t>
                      </w:r>
                      <w:r w:rsidRPr="008E3655">
                        <w:rPr>
                          <w:i/>
                        </w:rPr>
                        <w:t>Beam-failure-recovery-Timer</w:t>
                      </w:r>
                      <w:r w:rsidRPr="008E3655">
                        <w:t xml:space="preserve"> upon reception of gNB response for beam failure recovery request transmission</w:t>
                      </w:r>
                    </w:p>
                    <w:p w14:paraId="0374EFFB" w14:textId="77777777" w:rsidR="0069698C" w:rsidRPr="00BD1FAA" w:rsidRDefault="0069698C" w:rsidP="00AE6AC0">
                      <w:r>
                        <w:t>Include as part of LS to RAN2</w:t>
                      </w:r>
                    </w:p>
                  </w:txbxContent>
                </v:textbox>
                <w10:anchorlock/>
              </v:shape>
            </w:pict>
          </mc:Fallback>
        </mc:AlternateContent>
      </w:r>
    </w:p>
    <w:p w14:paraId="45D94F03" w14:textId="65BC91F7" w:rsidR="00477768" w:rsidRPr="00CE0424" w:rsidRDefault="00AE6AC0" w:rsidP="00BF7642">
      <w:pPr>
        <w:pStyle w:val="BodyText"/>
      </w:pPr>
      <w:r>
        <w:t>In this contribution, we address remaining issues for radio link monitoring.</w:t>
      </w:r>
    </w:p>
    <w:p w14:paraId="6E39E106" w14:textId="547140AA" w:rsidR="00190BC3" w:rsidRPr="00190BC3" w:rsidRDefault="004000E8" w:rsidP="00190BC3">
      <w:pPr>
        <w:pStyle w:val="Heading1"/>
      </w:pPr>
      <w:bookmarkStart w:id="1" w:name="_Ref178064866"/>
      <w:r w:rsidRPr="00CE0424">
        <w:lastRenderedPageBreak/>
        <w:t>Discussion</w:t>
      </w:r>
      <w:bookmarkEnd w:id="1"/>
    </w:p>
    <w:p w14:paraId="08D7490A" w14:textId="52B9C3F1" w:rsidR="00297D10" w:rsidRPr="00AC7DDE" w:rsidRDefault="00297D10" w:rsidP="00297D10">
      <w:pPr>
        <w:pStyle w:val="Heading2"/>
      </w:pPr>
      <w:r w:rsidRPr="00AC7DDE">
        <w:t xml:space="preserve">RLM </w:t>
      </w:r>
      <w:r w:rsidR="00994991">
        <w:t xml:space="preserve">without explicit RLM RS configuration </w:t>
      </w:r>
    </w:p>
    <w:p w14:paraId="378FB5FF" w14:textId="404B14C7" w:rsidR="00202AF9" w:rsidRDefault="00202AF9" w:rsidP="00190BC3">
      <w:r>
        <w:t xml:space="preserve">RAN2 has progressed the work on radio link monitoring, and important agreements are captured in the LS </w:t>
      </w:r>
      <w:r w:rsidRPr="00202AF9">
        <w:fldChar w:fldCharType="begin"/>
      </w:r>
      <w:r w:rsidRPr="00202AF9">
        <w:instrText xml:space="preserve"> REF _Ref510531382 \r \h </w:instrText>
      </w:r>
      <w:r>
        <w:instrText xml:space="preserve"> \* MERGEFORMAT </w:instrText>
      </w:r>
      <w:r w:rsidRPr="00202AF9">
        <w:fldChar w:fldCharType="separate"/>
      </w:r>
      <w:r w:rsidR="00994991">
        <w:t>[1]</w:t>
      </w:r>
      <w:r w:rsidRPr="00202AF9">
        <w:fldChar w:fldCharType="end"/>
      </w:r>
      <w:r>
        <w:t>:</w:t>
      </w:r>
    </w:p>
    <w:p w14:paraId="43EB58E5" w14:textId="58F46BBF" w:rsidR="00190BC3" w:rsidRPr="00202AF9" w:rsidRDefault="00202AF9" w:rsidP="00190BC3">
      <w:r>
        <w:rPr>
          <w:noProof/>
        </w:rPr>
        <mc:AlternateContent>
          <mc:Choice Requires="wps">
            <w:drawing>
              <wp:inline distT="0" distB="0" distL="0" distR="0" wp14:anchorId="33D658D4" wp14:editId="4A293EA6">
                <wp:extent cx="6048375" cy="1190625"/>
                <wp:effectExtent l="0" t="0" r="28575" b="16510"/>
                <wp:docPr id="2" name="Text Box 2"/>
                <wp:cNvGraphicFramePr/>
                <a:graphic xmlns:a="http://schemas.openxmlformats.org/drawingml/2006/main">
                  <a:graphicData uri="http://schemas.microsoft.com/office/word/2010/wordprocessingShape">
                    <wps:wsp>
                      <wps:cNvSpPr txBox="1"/>
                      <wps:spPr>
                        <a:xfrm>
                          <a:off x="0" y="0"/>
                          <a:ext cx="6048375" cy="1190625"/>
                        </a:xfrm>
                        <a:prstGeom prst="rect">
                          <a:avLst/>
                        </a:prstGeom>
                        <a:solidFill>
                          <a:schemeClr val="lt1"/>
                        </a:solidFill>
                        <a:ln w="6350">
                          <a:solidFill>
                            <a:prstClr val="black"/>
                          </a:solidFill>
                        </a:ln>
                      </wps:spPr>
                      <wps:txbx>
                        <w:txbxContent>
                          <w:p w14:paraId="10537686" w14:textId="77777777" w:rsidR="0069698C" w:rsidRDefault="0069698C" w:rsidP="00202AF9">
                            <w:pPr>
                              <w:pStyle w:val="Doc-text2"/>
                              <w:tabs>
                                <w:tab w:val="left" w:pos="340"/>
                              </w:tabs>
                              <w:ind w:left="340" w:hanging="340"/>
                              <w:jc w:val="both"/>
                            </w:pPr>
                            <w:r>
                              <w:rPr>
                                <w:b/>
                              </w:rPr>
                              <w:t>Agreements</w:t>
                            </w:r>
                          </w:p>
                          <w:p w14:paraId="6CF6BD15" w14:textId="77777777" w:rsidR="0069698C" w:rsidRDefault="0069698C" w:rsidP="00202AF9">
                            <w:pPr>
                              <w:pStyle w:val="Doc-text2"/>
                              <w:tabs>
                                <w:tab w:val="left" w:pos="340"/>
                              </w:tabs>
                              <w:ind w:left="340" w:hanging="340"/>
                              <w:jc w:val="both"/>
                            </w:pPr>
                          </w:p>
                          <w:p w14:paraId="50C0B6A1" w14:textId="77777777" w:rsidR="0069698C" w:rsidRPr="00202AF9" w:rsidRDefault="0069698C" w:rsidP="00202AF9">
                            <w:pPr>
                              <w:pStyle w:val="Doc-text2"/>
                              <w:tabs>
                                <w:tab w:val="left" w:pos="340"/>
                              </w:tabs>
                              <w:ind w:left="340" w:hanging="340"/>
                              <w:jc w:val="both"/>
                            </w:pPr>
                            <w:r w:rsidRPr="00202AF9">
                              <w:t>1</w:t>
                            </w:r>
                            <w:r w:rsidRPr="00202AF9">
                              <w:tab/>
                              <w:t xml:space="preserve">Introduce one list of RSs and indicate for each whether it is used for beam- and/or cell-RLM. </w:t>
                            </w:r>
                          </w:p>
                          <w:p w14:paraId="0C2B1CD4" w14:textId="77777777" w:rsidR="0069698C" w:rsidRPr="00202AF9" w:rsidRDefault="0069698C" w:rsidP="00202AF9">
                            <w:pPr>
                              <w:pStyle w:val="Doc-text2"/>
                              <w:tabs>
                                <w:tab w:val="left" w:pos="340"/>
                              </w:tabs>
                              <w:ind w:left="340" w:hanging="340"/>
                              <w:jc w:val="both"/>
                            </w:pPr>
                          </w:p>
                          <w:p w14:paraId="6CFD986D" w14:textId="77777777" w:rsidR="0069698C" w:rsidRPr="00202AF9" w:rsidRDefault="0069698C" w:rsidP="00202AF9">
                            <w:pPr>
                              <w:pStyle w:val="Doc-text2"/>
                              <w:tabs>
                                <w:tab w:val="left" w:pos="340"/>
                              </w:tabs>
                              <w:ind w:left="340" w:hanging="340"/>
                              <w:jc w:val="both"/>
                            </w:pPr>
                            <w:r w:rsidRPr="00202AF9">
                              <w:t>1a</w:t>
                            </w:r>
                            <w:r w:rsidRPr="00202AF9">
                              <w:tab/>
                              <w:t>If no RSs are provided for Beam-Monitoring, the UE performs Beam-Monitoring based on the TCI-State for PDCCH (as agreed by RAN1)</w:t>
                            </w:r>
                          </w:p>
                          <w:p w14:paraId="57CD7C44" w14:textId="77777777" w:rsidR="0069698C" w:rsidRPr="00202AF9" w:rsidRDefault="0069698C" w:rsidP="00202AF9">
                            <w:pPr>
                              <w:pStyle w:val="Doc-text2"/>
                              <w:tabs>
                                <w:tab w:val="left" w:pos="340"/>
                              </w:tabs>
                              <w:ind w:left="340" w:hanging="340"/>
                              <w:jc w:val="both"/>
                            </w:pPr>
                          </w:p>
                          <w:p w14:paraId="7F427749" w14:textId="0882514A" w:rsidR="0069698C" w:rsidRPr="00202AF9" w:rsidRDefault="0069698C" w:rsidP="00202AF9">
                            <w:pPr>
                              <w:rPr>
                                <w:rFonts w:ascii="Arial" w:hAnsi="Arial" w:cs="Arial"/>
                              </w:rPr>
                            </w:pPr>
                            <w:r w:rsidRPr="00202AF9">
                              <w:rPr>
                                <w:rFonts w:ascii="Arial" w:hAnsi="Arial" w:cs="Arial"/>
                              </w:rPr>
                              <w:t>2</w:t>
                            </w:r>
                            <w:r w:rsidRPr="00202AF9">
                              <w:rPr>
                                <w:rFonts w:ascii="Arial" w:hAnsi="Arial" w:cs="Arial"/>
                              </w:rPr>
                              <w:tab/>
                              <w:t>If no RSs are provided in this list at all (neither for Cell- nor for Beam-RLM), the UE performs Cell-RLM based on TCI-State of PDCCH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3D658D4" id="Text Box 2" o:spid="_x0000_s1027" type="#_x0000_t202" style="width:476.25pt;height:9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" fillcolor="white [3201]" strokeweight=".5pt">
                <v:textbox style="mso-fit-shape-to-text:t">
                  <w:txbxContent>
                    <w:p w14:paraId="10537686" w14:textId="77777777" w:rsidR="0069698C" w:rsidRDefault="0069698C" w:rsidP="00202AF9">
                      <w:pPr>
                        <w:pStyle w:val="Doc-text2"/>
                        <w:tabs>
                          <w:tab w:val="left" w:pos="340"/>
                        </w:tabs>
                        <w:ind w:left="340" w:hanging="340"/>
                        <w:jc w:val="both"/>
                      </w:pPr>
                      <w:r>
                        <w:rPr>
                          <w:b/>
                        </w:rPr>
                        <w:t>Agreements</w:t>
                      </w:r>
                    </w:p>
                    <w:p w14:paraId="6CF6BD15" w14:textId="77777777" w:rsidR="0069698C" w:rsidRDefault="0069698C" w:rsidP="00202AF9">
                      <w:pPr>
                        <w:pStyle w:val="Doc-text2"/>
                        <w:tabs>
                          <w:tab w:val="left" w:pos="340"/>
                        </w:tabs>
                        <w:ind w:left="340" w:hanging="340"/>
                        <w:jc w:val="both"/>
                      </w:pPr>
                    </w:p>
                    <w:p w14:paraId="50C0B6A1" w14:textId="77777777" w:rsidR="0069698C" w:rsidRPr="00202AF9" w:rsidRDefault="0069698C" w:rsidP="00202AF9">
                      <w:pPr>
                        <w:pStyle w:val="Doc-text2"/>
                        <w:tabs>
                          <w:tab w:val="left" w:pos="340"/>
                        </w:tabs>
                        <w:ind w:left="340" w:hanging="340"/>
                        <w:jc w:val="both"/>
                      </w:pPr>
                      <w:r w:rsidRPr="00202AF9">
                        <w:t>1</w:t>
                      </w:r>
                      <w:r w:rsidRPr="00202AF9">
                        <w:tab/>
                        <w:t xml:space="preserve">Introduce one list of RSs and indicate for each whether it is used for beam- and/or cell-RLM. </w:t>
                      </w:r>
                    </w:p>
                    <w:p w14:paraId="0C2B1CD4" w14:textId="77777777" w:rsidR="0069698C" w:rsidRPr="00202AF9" w:rsidRDefault="0069698C" w:rsidP="00202AF9">
                      <w:pPr>
                        <w:pStyle w:val="Doc-text2"/>
                        <w:tabs>
                          <w:tab w:val="left" w:pos="340"/>
                        </w:tabs>
                        <w:ind w:left="340" w:hanging="340"/>
                        <w:jc w:val="both"/>
                      </w:pPr>
                    </w:p>
                    <w:p w14:paraId="6CFD986D" w14:textId="77777777" w:rsidR="0069698C" w:rsidRPr="00202AF9" w:rsidRDefault="0069698C" w:rsidP="00202AF9">
                      <w:pPr>
                        <w:pStyle w:val="Doc-text2"/>
                        <w:tabs>
                          <w:tab w:val="left" w:pos="340"/>
                        </w:tabs>
                        <w:ind w:left="340" w:hanging="340"/>
                        <w:jc w:val="both"/>
                      </w:pPr>
                      <w:r w:rsidRPr="00202AF9">
                        <w:t>1a</w:t>
                      </w:r>
                      <w:r w:rsidRPr="00202AF9">
                        <w:tab/>
                        <w:t>If no RSs are provided for Beam-Monitoring, the UE performs Beam-Monitoring based on the TCI-State for PDCCH (as agreed by RAN1)</w:t>
                      </w:r>
                    </w:p>
                    <w:p w14:paraId="57CD7C44" w14:textId="77777777" w:rsidR="0069698C" w:rsidRPr="00202AF9" w:rsidRDefault="0069698C" w:rsidP="00202AF9">
                      <w:pPr>
                        <w:pStyle w:val="Doc-text2"/>
                        <w:tabs>
                          <w:tab w:val="left" w:pos="340"/>
                        </w:tabs>
                        <w:ind w:left="340" w:hanging="340"/>
                        <w:jc w:val="both"/>
                      </w:pPr>
                    </w:p>
                    <w:p w14:paraId="7F427749" w14:textId="0882514A" w:rsidR="0069698C" w:rsidRPr="00202AF9" w:rsidRDefault="0069698C" w:rsidP="00202AF9">
                      <w:pPr>
                        <w:rPr>
                          <w:rFonts w:ascii="Arial" w:hAnsi="Arial" w:cs="Arial"/>
                        </w:rPr>
                      </w:pPr>
                      <w:r w:rsidRPr="00202AF9">
                        <w:rPr>
                          <w:rFonts w:ascii="Arial" w:hAnsi="Arial" w:cs="Arial"/>
                        </w:rPr>
                        <w:t>2</w:t>
                      </w:r>
                      <w:r w:rsidRPr="00202AF9">
                        <w:rPr>
                          <w:rFonts w:ascii="Arial" w:hAnsi="Arial" w:cs="Arial"/>
                        </w:rPr>
                        <w:tab/>
                        <w:t>If no RSs are provided in this list at all (neither for Cell- nor for Beam-RLM), the UE performs Cell-RLM based on TCI-State of PDCCH</w:t>
                      </w:r>
                    </w:p>
                  </w:txbxContent>
                </v:textbox>
                <w10:anchorlock/>
              </v:shape>
            </w:pict>
          </mc:Fallback>
        </mc:AlternateContent>
      </w:r>
      <w:r w:rsidRPr="00202AF9">
        <w:t xml:space="preserve"> </w:t>
      </w:r>
    </w:p>
    <w:p w14:paraId="0B297322" w14:textId="77777777" w:rsidR="00377DED" w:rsidRDefault="00202AF9" w:rsidP="00297D10">
      <w:r>
        <w:t>In the agreement, RAN2 states that if no RSs are provided for the purpose of radio link monitoring, the UE performs RLM based on</w:t>
      </w:r>
      <w:r w:rsidR="00747966">
        <w:t xml:space="preserve"> the activated TCI state(s) of the CORESET(s) associated with the search spaces the UE monitors. </w:t>
      </w:r>
      <w:r w:rsidR="002B3173">
        <w:t xml:space="preserve">This agreement is not without complications. </w:t>
      </w:r>
    </w:p>
    <w:p w14:paraId="757DF7A9" w14:textId="7ED550BF" w:rsidR="002B3173" w:rsidRDefault="002B3173" w:rsidP="00297D10">
      <w:r>
        <w:t xml:space="preserve">For FR1, a TCI state contains one reference signal, </w:t>
      </w:r>
      <w:r w:rsidR="00332BDE">
        <w:t xml:space="preserve">and typically indicates QCL Type A. When used to demodulate PDSCH, the relevant reference signal is TRS (CSI-RS for tracking), which is a CSI-RS resource set. </w:t>
      </w:r>
      <w:r w:rsidR="00585981">
        <w:t xml:space="preserve">A desirable </w:t>
      </w:r>
      <w:r w:rsidR="00D433FB">
        <w:t xml:space="preserve">realization is to use the same TCI state also for PDCCH to reduce signalling overhead, and the standard includes a special option for this: </w:t>
      </w:r>
      <w:r w:rsidR="00D433FB" w:rsidRPr="00D433FB">
        <w:rPr>
          <w:i/>
        </w:rPr>
        <w:t>tci-PresentInDCI</w:t>
      </w:r>
      <w:r w:rsidR="00D433FB">
        <w:t>. However, a</w:t>
      </w:r>
      <w:r w:rsidR="00332BDE">
        <w:t xml:space="preserve"> CSI-RS resource set cannot be used for RLM.</w:t>
      </w:r>
      <w:r w:rsidR="00D433FB">
        <w:t xml:space="preserve"> The usage of the default option for RLM means that the same</w:t>
      </w:r>
      <w:r w:rsidR="00377DED">
        <w:t xml:space="preserve"> TCI state </w:t>
      </w:r>
      <w:r w:rsidR="00377DED" w:rsidRPr="00994991">
        <w:rPr>
          <w:i/>
        </w:rPr>
        <w:t xml:space="preserve">cannot </w:t>
      </w:r>
      <w:r w:rsidR="00377DED">
        <w:t xml:space="preserve">be used for PDSCH and PDCCH, making the usage of </w:t>
      </w:r>
      <w:r w:rsidR="00377DED" w:rsidRPr="00D433FB">
        <w:rPr>
          <w:i/>
        </w:rPr>
        <w:t>tci-PresentInDC</w:t>
      </w:r>
      <w:r w:rsidR="00377DED">
        <w:rPr>
          <w:i/>
        </w:rPr>
        <w:t xml:space="preserve">I </w:t>
      </w:r>
      <w:r w:rsidR="00377DED">
        <w:t>mandatory if used with the default RLM mode.</w:t>
      </w:r>
    </w:p>
    <w:p w14:paraId="194A9905" w14:textId="4ECEFB7A" w:rsidR="00377DED" w:rsidRDefault="00377DED" w:rsidP="00297D10">
      <w:r>
        <w:t xml:space="preserve">For FR2, a TCI state contains two reference signals. The first RS typically indicates QCL Type A, and the second RS indicates QCL Type </w:t>
      </w:r>
      <w:r w:rsidR="00994991">
        <w:t>D</w:t>
      </w:r>
      <w:r>
        <w:t>. As for FR1, to demodulate PDSCH, a TRS is the relevant RS to use for QCL Type A. For QCL Type D, more RSs are relevant: SSBs, CSI-RS or TRS</w:t>
      </w:r>
      <w:r w:rsidR="003A0915">
        <w:t xml:space="preserve"> can all be used to provide a spatial reference</w:t>
      </w:r>
      <w:r>
        <w:t>. If SSB or CSI-RS is used to indicate QCL Type D, they can be directly used for RLM</w:t>
      </w:r>
      <w:r w:rsidR="003A0915">
        <w:t>.</w:t>
      </w:r>
      <w:r>
        <w:t xml:space="preserve"> </w:t>
      </w:r>
    </w:p>
    <w:p w14:paraId="4C93EDA9" w14:textId="446DE08B" w:rsidR="007608B4" w:rsidRDefault="007608B4" w:rsidP="00297D10">
      <w:r>
        <w:t>For both FR1 and FR2, the standard does not specify what QCL types should be indicated in a TCI state. The only restriction is that for FR2, different QCL types should be indicated.</w:t>
      </w:r>
    </w:p>
    <w:p w14:paraId="3B1AD7C1" w14:textId="3134EBEB" w:rsidR="007608B4" w:rsidRDefault="007608B4" w:rsidP="00297D10">
      <w:r>
        <w:t>We note that the default RLM mode has two short-comings:</w:t>
      </w:r>
    </w:p>
    <w:p w14:paraId="564B56A9" w14:textId="7FE66661" w:rsidR="007608B4" w:rsidRDefault="007608B4" w:rsidP="007608B4">
      <w:pPr>
        <w:pStyle w:val="ListParagraph"/>
        <w:numPr>
          <w:ilvl w:val="0"/>
          <w:numId w:val="21"/>
        </w:numPr>
      </w:pPr>
      <w:r>
        <w:t>The TRS cannot be used as an RLM RS</w:t>
      </w:r>
    </w:p>
    <w:p w14:paraId="44F29EA2" w14:textId="33270CF9" w:rsidR="007608B4" w:rsidRPr="00377DED" w:rsidRDefault="007608B4" w:rsidP="007608B4">
      <w:pPr>
        <w:pStyle w:val="ListParagraph"/>
        <w:numPr>
          <w:ilvl w:val="0"/>
          <w:numId w:val="21"/>
        </w:numPr>
      </w:pPr>
      <w:r>
        <w:t xml:space="preserve">For FR2, each TCI state includes 2 RSs. Which </w:t>
      </w:r>
      <w:r w:rsidR="00994991">
        <w:t xml:space="preserve">one </w:t>
      </w:r>
      <w:r>
        <w:t>should be used?</w:t>
      </w:r>
    </w:p>
    <w:p w14:paraId="2A51DA4A" w14:textId="77777777" w:rsidR="00324477" w:rsidRDefault="00324477" w:rsidP="00297D10">
      <w:pPr>
        <w:rPr>
          <w:color w:val="000000"/>
        </w:rPr>
      </w:pPr>
      <w:r>
        <w:t>A</w:t>
      </w:r>
      <w:r w:rsidR="007608B4">
        <w:t xml:space="preserve"> TRS is simply a CSI-RS resource set, where </w:t>
      </w:r>
      <w:r w:rsidRPr="0048482F">
        <w:rPr>
          <w:color w:val="000000"/>
        </w:rPr>
        <w:t xml:space="preserve">the UE </w:t>
      </w:r>
      <w:r>
        <w:rPr>
          <w:color w:val="000000"/>
        </w:rPr>
        <w:t xml:space="preserve">can </w:t>
      </w:r>
      <w:r w:rsidRPr="0048482F">
        <w:rPr>
          <w:color w:val="000000"/>
        </w:rPr>
        <w:t xml:space="preserve">assume </w:t>
      </w:r>
      <w:r>
        <w:rPr>
          <w:color w:val="000000"/>
        </w:rPr>
        <w:t xml:space="preserve">that all the CSI-RS resources in the set are transmitted using the same </w:t>
      </w:r>
      <w:r w:rsidRPr="0048482F">
        <w:rPr>
          <w:color w:val="000000"/>
        </w:rPr>
        <w:t>antenna port</w:t>
      </w:r>
      <w:r>
        <w:rPr>
          <w:color w:val="000000"/>
        </w:rPr>
        <w:t>. To perform RLM, the UE can simply use any of the CSI-RS resources in the set. Hence, we propose</w:t>
      </w:r>
    </w:p>
    <w:p w14:paraId="3D88C2C1" w14:textId="2763EBD8" w:rsidR="007608B4" w:rsidRDefault="00324477" w:rsidP="00324477">
      <w:pPr>
        <w:pStyle w:val="Proposal"/>
      </w:pPr>
      <w:bookmarkStart w:id="2" w:name="_Ref510598904"/>
      <w:bookmarkStart w:id="3" w:name="_Toc510813809"/>
      <w:r>
        <w:t xml:space="preserve">If the </w:t>
      </w:r>
      <w:r w:rsidR="00A2661C">
        <w:t>UE is configured to perform RLM based on a TRS (CSI-RS for tracking)</w:t>
      </w:r>
      <w:r>
        <w:t>, the UE</w:t>
      </w:r>
      <w:r w:rsidRPr="0048482F">
        <w:t xml:space="preserve"> </w:t>
      </w:r>
      <w:r>
        <w:t>performs RLM based on any of the CSI-RS resources in the</w:t>
      </w:r>
      <w:r w:rsidR="00A2661C">
        <w:t xml:space="preserve"> TRS.</w:t>
      </w:r>
      <w:bookmarkEnd w:id="2"/>
      <w:bookmarkEnd w:id="3"/>
    </w:p>
    <w:p w14:paraId="04213437" w14:textId="5F08FADD" w:rsidR="00E776B7" w:rsidRDefault="002C48D9" w:rsidP="008B7B94">
      <w:r>
        <w:lastRenderedPageBreak/>
        <w:t xml:space="preserve">To use RSs in a TCI state for FR2, there must be a rule how the UE uses the two, potentially different, RSs in the TCI state. </w:t>
      </w:r>
      <w:r w:rsidR="00E776B7">
        <w:t xml:space="preserve">Essentially, the UE may use one or both RSs, and if the UE uses one of the RSs, the question is which. </w:t>
      </w:r>
    </w:p>
    <w:p w14:paraId="4097B28B" w14:textId="77777777" w:rsidR="0069698C" w:rsidRDefault="00E776B7" w:rsidP="008B7B94">
      <w:r>
        <w:t xml:space="preserve">If </w:t>
      </w:r>
      <w:r w:rsidR="001037FE">
        <w:t>one of RSs should be used, the choice must be based on some property of the element</w:t>
      </w:r>
      <w:r w:rsidR="0069698C">
        <w:t>s</w:t>
      </w:r>
      <w:r w:rsidR="001037FE">
        <w:t xml:space="preserve"> of the TCI state. However, it is not mandatory that one of the elements indicate any certain QCL type: e.g., it is not mandatory </w:t>
      </w:r>
      <w:r w:rsidR="0069698C">
        <w:t xml:space="preserve">to </w:t>
      </w:r>
      <w:r w:rsidR="001037FE">
        <w:t xml:space="preserve">indicate QCL Type D. </w:t>
      </w:r>
      <w:r w:rsidR="0069698C">
        <w:t xml:space="preserve">So, it’s not possible to use the QCL type to determine which RS to use, and there is no other property to use. Leaving the decision up to UE implementation is not really an option, since it would result in unpredictable RLM behaviour. </w:t>
      </w:r>
    </w:p>
    <w:p w14:paraId="5B8FB658" w14:textId="77777777" w:rsidR="0069698C" w:rsidRDefault="0069698C" w:rsidP="008B7B94">
      <w:r>
        <w:t>Based on the above argument, it is not possible to use one of the RSs for RLM: the UE must use both. Hence, we propose:</w:t>
      </w:r>
    </w:p>
    <w:p w14:paraId="60DDACD8" w14:textId="00515239" w:rsidR="00E776B7" w:rsidRDefault="0069698C" w:rsidP="0069698C">
      <w:pPr>
        <w:pStyle w:val="Proposal"/>
      </w:pPr>
      <w:bookmarkStart w:id="4" w:name="_Ref510598906"/>
      <w:bookmarkStart w:id="5" w:name="_Toc510813810"/>
      <w:r>
        <w:t>For FR2, where the TCI state contains two RSs, the UE will perform RLM based on both RSs in the TCI state.</w:t>
      </w:r>
      <w:bookmarkEnd w:id="4"/>
      <w:bookmarkEnd w:id="5"/>
      <w:r w:rsidR="00E776B7">
        <w:t xml:space="preserve"> </w:t>
      </w:r>
    </w:p>
    <w:p w14:paraId="31B2F9E8" w14:textId="10E4C632" w:rsidR="00202AF9" w:rsidRDefault="005F3585" w:rsidP="00297D10">
      <w:r>
        <w:t>For beam monitoring, th</w:t>
      </w:r>
      <w:r w:rsidR="0069698C">
        <w:t>e</w:t>
      </w:r>
      <w:r>
        <w:t xml:space="preserve"> default behaviour has already been implemented in section 6 in </w:t>
      </w:r>
      <w:r>
        <w:fldChar w:fldCharType="begin"/>
      </w:r>
      <w:r>
        <w:instrText xml:space="preserve"> REF _Ref510534533 \r \h </w:instrText>
      </w:r>
      <w:r>
        <w:fldChar w:fldCharType="separate"/>
      </w:r>
      <w:r w:rsidR="00994991">
        <w:t>[2]</w:t>
      </w:r>
      <w:r>
        <w:fldChar w:fldCharType="end"/>
      </w:r>
      <w:r>
        <w:t>, and now a similar type of text should be included in section 5 of </w:t>
      </w:r>
      <w:r>
        <w:fldChar w:fldCharType="begin"/>
      </w:r>
      <w:r>
        <w:instrText xml:space="preserve"> REF _Ref510534533 \r \h </w:instrText>
      </w:r>
      <w:r>
        <w:fldChar w:fldCharType="separate"/>
      </w:r>
      <w:r w:rsidR="00994991">
        <w:t>[2]</w:t>
      </w:r>
      <w:r>
        <w:fldChar w:fldCharType="end"/>
      </w:r>
      <w:r w:rsidR="00DD6ECA">
        <w:t xml:space="preserve">, taking into account </w:t>
      </w:r>
      <w:r w:rsidR="00DD6ECA">
        <w:fldChar w:fldCharType="begin"/>
      </w:r>
      <w:r w:rsidR="00DD6ECA">
        <w:instrText xml:space="preserve"> REF _Ref510598904 \r \h </w:instrText>
      </w:r>
      <w:r w:rsidR="00DD6ECA">
        <w:fldChar w:fldCharType="separate"/>
      </w:r>
      <w:r w:rsidR="00994991">
        <w:t>Proposal 1</w:t>
      </w:r>
      <w:r w:rsidR="00DD6ECA">
        <w:fldChar w:fldCharType="end"/>
      </w:r>
      <w:r w:rsidR="00DD6ECA">
        <w:t xml:space="preserve"> and </w:t>
      </w:r>
      <w:r w:rsidR="00DD6ECA">
        <w:fldChar w:fldCharType="begin"/>
      </w:r>
      <w:r w:rsidR="00DD6ECA">
        <w:instrText xml:space="preserve"> REF _Ref510598906 \r \h </w:instrText>
      </w:r>
      <w:r w:rsidR="00DD6ECA">
        <w:fldChar w:fldCharType="separate"/>
      </w:r>
      <w:r w:rsidR="00994991">
        <w:t>Proposal 2</w:t>
      </w:r>
      <w:r w:rsidR="00DD6ECA">
        <w:fldChar w:fldCharType="end"/>
      </w:r>
      <w:r w:rsidR="00DD6ECA">
        <w:t>:</w:t>
      </w:r>
    </w:p>
    <w:p w14:paraId="0B7BA3E2" w14:textId="541E8D4B" w:rsidR="005F3585" w:rsidRDefault="005F3585" w:rsidP="005F3585">
      <w:pPr>
        <w:pStyle w:val="Proposal"/>
      </w:pPr>
      <w:bookmarkStart w:id="6" w:name="_Ref510534924"/>
      <w:bookmarkStart w:id="7" w:name="_Toc510813811"/>
      <w:r>
        <w:t xml:space="preserve">Introduce text in section 5 of </w:t>
      </w:r>
      <w:r>
        <w:fldChar w:fldCharType="begin"/>
      </w:r>
      <w:r>
        <w:instrText xml:space="preserve"> REF _Ref510534533 \r \h </w:instrText>
      </w:r>
      <w:r>
        <w:fldChar w:fldCharType="separate"/>
      </w:r>
      <w:r w:rsidR="00994991">
        <w:t>[2]</w:t>
      </w:r>
      <w:r>
        <w:fldChar w:fldCharType="end"/>
      </w:r>
      <w:r>
        <w:t xml:space="preserve"> to handle the RLM behaviour when no RLM RS is RRC-configured.</w:t>
      </w:r>
      <w:bookmarkEnd w:id="6"/>
      <w:bookmarkEnd w:id="7"/>
    </w:p>
    <w:p w14:paraId="095571C2" w14:textId="603105F5" w:rsidR="00202AF9" w:rsidRDefault="005F3585" w:rsidP="00297D10">
      <w:r>
        <w:t>A text proposal is given in the appendix.</w:t>
      </w:r>
    </w:p>
    <w:p w14:paraId="53BE722D" w14:textId="4E519D2E" w:rsidR="00994991" w:rsidRDefault="00994991" w:rsidP="00DD4E57">
      <w:pPr>
        <w:pStyle w:val="Heading2"/>
      </w:pPr>
      <w:r w:rsidRPr="00AC7DDE">
        <w:t xml:space="preserve">RLM </w:t>
      </w:r>
      <w:r>
        <w:t xml:space="preserve">and intra-cell mobility </w:t>
      </w:r>
    </w:p>
    <w:p w14:paraId="4619CA17" w14:textId="7D83E74F" w:rsidR="00297D10" w:rsidRDefault="00297D10" w:rsidP="00297D10">
      <w:r>
        <w:t xml:space="preserve">Agreements #1 and #2 clarify the number (X) of RLM-RS resources that can be configured for RLM and summarized in </w:t>
      </w:r>
      <w:r>
        <w:fldChar w:fldCharType="begin"/>
      </w:r>
      <w:r>
        <w:instrText xml:space="preserve"> REF _Ref506453044 \h </w:instrText>
      </w:r>
      <w:r>
        <w:fldChar w:fldCharType="separate"/>
      </w:r>
      <w:r w:rsidR="00994991">
        <w:t xml:space="preserve">Table </w:t>
      </w:r>
      <w:r w:rsidR="00994991">
        <w:rPr>
          <w:noProof/>
        </w:rPr>
        <w:t>1</w:t>
      </w:r>
      <w:r>
        <w:fldChar w:fldCharType="end"/>
      </w:r>
      <w:r>
        <w:t>, together with the maximum number of SSBs per cell (L).</w:t>
      </w:r>
    </w:p>
    <w:tbl>
      <w:tblPr>
        <w:tblStyle w:val="TableGrid"/>
        <w:tblW w:w="0" w:type="auto"/>
        <w:jc w:val="center"/>
        <w:tblLook w:val="04A0" w:firstRow="1" w:lastRow="0" w:firstColumn="1" w:lastColumn="0" w:noHBand="0" w:noVBand="1"/>
      </w:tblPr>
      <w:tblGrid>
        <w:gridCol w:w="1982"/>
        <w:gridCol w:w="1841"/>
        <w:gridCol w:w="1984"/>
      </w:tblGrid>
      <w:tr w:rsidR="00297D10" w14:paraId="1CB0CA1E" w14:textId="77777777" w:rsidTr="006F1D04">
        <w:trPr>
          <w:jc w:val="center"/>
        </w:trPr>
        <w:tc>
          <w:tcPr>
            <w:tcW w:w="1982" w:type="dxa"/>
          </w:tcPr>
          <w:p w14:paraId="666ABCCE" w14:textId="77777777" w:rsidR="00297D10" w:rsidRDefault="00297D10" w:rsidP="006F1D04">
            <w:r>
              <w:t>Carrier frequency (f)</w:t>
            </w:r>
          </w:p>
        </w:tc>
        <w:tc>
          <w:tcPr>
            <w:tcW w:w="1841" w:type="dxa"/>
          </w:tcPr>
          <w:p w14:paraId="27DA0C9F" w14:textId="77777777" w:rsidR="00297D10" w:rsidRDefault="00297D10" w:rsidP="006F1D04">
            <w:r>
              <w:t xml:space="preserve">Maximum number </w:t>
            </w:r>
            <w:r>
              <w:br/>
              <w:t>of per cell SSBs (L)</w:t>
            </w:r>
          </w:p>
        </w:tc>
        <w:tc>
          <w:tcPr>
            <w:tcW w:w="1984" w:type="dxa"/>
          </w:tcPr>
          <w:p w14:paraId="7322E4CF" w14:textId="77777777" w:rsidR="00297D10" w:rsidRDefault="00297D10" w:rsidP="006F1D04">
            <w:r>
              <w:t xml:space="preserve">Maximum number </w:t>
            </w:r>
            <w:r>
              <w:br/>
              <w:t>of RLM-RSs (X)</w:t>
            </w:r>
          </w:p>
        </w:tc>
      </w:tr>
      <w:tr w:rsidR="00297D10" w14:paraId="77AEEDB6" w14:textId="77777777" w:rsidTr="006F1D04">
        <w:trPr>
          <w:jc w:val="center"/>
        </w:trPr>
        <w:tc>
          <w:tcPr>
            <w:tcW w:w="1982" w:type="dxa"/>
          </w:tcPr>
          <w:p w14:paraId="4546B08C" w14:textId="77777777" w:rsidR="00297D10" w:rsidRDefault="00297D10" w:rsidP="006F1D04">
            <w:r>
              <w:t>f ≤ 3GHz</w:t>
            </w:r>
          </w:p>
        </w:tc>
        <w:tc>
          <w:tcPr>
            <w:tcW w:w="1841" w:type="dxa"/>
          </w:tcPr>
          <w:p w14:paraId="43EFC7EC" w14:textId="77777777" w:rsidR="00297D10" w:rsidRDefault="00297D10" w:rsidP="006F1D04">
            <w:r>
              <w:t>4</w:t>
            </w:r>
          </w:p>
        </w:tc>
        <w:tc>
          <w:tcPr>
            <w:tcW w:w="1984" w:type="dxa"/>
          </w:tcPr>
          <w:p w14:paraId="60D57323" w14:textId="77777777" w:rsidR="00297D10" w:rsidRDefault="00297D10" w:rsidP="006F1D04">
            <w:r>
              <w:t>2</w:t>
            </w:r>
          </w:p>
        </w:tc>
      </w:tr>
      <w:tr w:rsidR="00297D10" w14:paraId="0DD05E43" w14:textId="77777777" w:rsidTr="006F1D04">
        <w:trPr>
          <w:jc w:val="center"/>
        </w:trPr>
        <w:tc>
          <w:tcPr>
            <w:tcW w:w="1982" w:type="dxa"/>
          </w:tcPr>
          <w:p w14:paraId="0CE263D2" w14:textId="77777777" w:rsidR="00297D10" w:rsidRDefault="00297D10" w:rsidP="006F1D04">
            <w:r>
              <w:t>3GHz &lt; f ≤ 6GHz</w:t>
            </w:r>
          </w:p>
        </w:tc>
        <w:tc>
          <w:tcPr>
            <w:tcW w:w="1841" w:type="dxa"/>
          </w:tcPr>
          <w:p w14:paraId="641C16C6" w14:textId="77777777" w:rsidR="00297D10" w:rsidRDefault="00297D10" w:rsidP="006F1D04">
            <w:r>
              <w:t>8</w:t>
            </w:r>
          </w:p>
        </w:tc>
        <w:tc>
          <w:tcPr>
            <w:tcW w:w="1984" w:type="dxa"/>
          </w:tcPr>
          <w:p w14:paraId="24A29F92" w14:textId="77777777" w:rsidR="00297D10" w:rsidRDefault="00297D10" w:rsidP="006F1D04">
            <w:r>
              <w:t>4</w:t>
            </w:r>
          </w:p>
        </w:tc>
      </w:tr>
      <w:tr w:rsidR="00297D10" w14:paraId="21AD94AD" w14:textId="77777777" w:rsidTr="006F1D04">
        <w:trPr>
          <w:jc w:val="center"/>
        </w:trPr>
        <w:tc>
          <w:tcPr>
            <w:tcW w:w="1982" w:type="dxa"/>
          </w:tcPr>
          <w:p w14:paraId="0DBCE8FD" w14:textId="77777777" w:rsidR="00297D10" w:rsidRDefault="00297D10" w:rsidP="006F1D04">
            <w:r>
              <w:t>F &gt; 6GHz</w:t>
            </w:r>
          </w:p>
        </w:tc>
        <w:tc>
          <w:tcPr>
            <w:tcW w:w="1841" w:type="dxa"/>
          </w:tcPr>
          <w:p w14:paraId="2342F1AD" w14:textId="77777777" w:rsidR="00297D10" w:rsidRDefault="00297D10" w:rsidP="006F1D04">
            <w:r>
              <w:t>64</w:t>
            </w:r>
          </w:p>
        </w:tc>
        <w:tc>
          <w:tcPr>
            <w:tcW w:w="1984" w:type="dxa"/>
          </w:tcPr>
          <w:p w14:paraId="5A3E436D" w14:textId="77777777" w:rsidR="00297D10" w:rsidRDefault="00297D10" w:rsidP="006F1D04">
            <w:r>
              <w:t>8</w:t>
            </w:r>
          </w:p>
        </w:tc>
      </w:tr>
    </w:tbl>
    <w:p w14:paraId="1B2D6FCA" w14:textId="5E557F80" w:rsidR="00297D10" w:rsidRDefault="00297D10" w:rsidP="00297D10">
      <w:pPr>
        <w:pStyle w:val="Caption"/>
      </w:pPr>
      <w:bookmarkStart w:id="8" w:name="_Ref506453044"/>
      <w:r>
        <w:t xml:space="preserve">Table </w:t>
      </w:r>
      <w:fldSimple w:instr=" SEQ Table \* ARABIC ">
        <w:r w:rsidR="00994991">
          <w:rPr>
            <w:noProof/>
          </w:rPr>
          <w:t>1</w:t>
        </w:r>
      </w:fldSimple>
      <w:bookmarkEnd w:id="8"/>
      <w:r>
        <w:t>: Maximum number of SSBs for different carrier frequencies.</w:t>
      </w:r>
    </w:p>
    <w:p w14:paraId="3926620A" w14:textId="09D146ED" w:rsidR="00297D10" w:rsidRDefault="00297D10" w:rsidP="00297D10">
      <w:r>
        <w:t xml:space="preserve">From </w:t>
      </w:r>
      <w:r>
        <w:fldChar w:fldCharType="begin"/>
      </w:r>
      <w:r>
        <w:instrText xml:space="preserve"> REF _Ref506453044 \h </w:instrText>
      </w:r>
      <w:r>
        <w:fldChar w:fldCharType="separate"/>
      </w:r>
      <w:r w:rsidR="00994991">
        <w:t xml:space="preserve">Table </w:t>
      </w:r>
      <w:r w:rsidR="00994991">
        <w:rPr>
          <w:noProof/>
        </w:rPr>
        <w:t>1</w:t>
      </w:r>
      <w:r>
        <w:fldChar w:fldCharType="end"/>
      </w:r>
      <w:r>
        <w:t>, it is clear that the number of RLM-RSs may be smaller than the number of SSB beams possibly providing cell coverage. In </w:t>
      </w:r>
      <w:r>
        <w:fldChar w:fldCharType="begin"/>
      </w:r>
      <w:r>
        <w:instrText xml:space="preserve"> REF _Ref506453508 \h </w:instrText>
      </w:r>
      <w:r>
        <w:fldChar w:fldCharType="separate"/>
      </w:r>
      <w:r w:rsidR="00994991">
        <w:t xml:space="preserve">Figure </w:t>
      </w:r>
      <w:r w:rsidR="00994991">
        <w:rPr>
          <w:noProof/>
        </w:rPr>
        <w:t>1</w:t>
      </w:r>
      <w:r>
        <w:fldChar w:fldCharType="end"/>
      </w:r>
      <w:r>
        <w:t xml:space="preserve"> this is illustrated for the case of L=8 and X=4 (i.e. for frequencies between 3GHz and 6GHz). Then, if the UE moves within the coverage of that cell, the beams to be used for RLM may need to be re-configured, otherwise the UE would possibly start generating OOS events (and possibly declare RLF) even though the UE is still under cell coverage. Since the NW has means to track the UE within the whole coverage area of the cell on L1/L2, the UE may experience quite high data rates.</w:t>
      </w:r>
    </w:p>
    <w:p w14:paraId="108BE251" w14:textId="77777777" w:rsidR="00297D10" w:rsidRDefault="00297D10" w:rsidP="00297D10">
      <w:pPr>
        <w:pStyle w:val="BodyText"/>
        <w:keepNext/>
        <w:jc w:val="center"/>
      </w:pPr>
      <w:r>
        <w:lastRenderedPageBreak/>
        <w:t xml:space="preserve"> </w:t>
      </w:r>
      <w:r>
        <w:rPr>
          <w:noProof/>
        </w:rPr>
        <w:drawing>
          <wp:inline distT="0" distB="0" distL="0" distR="0" wp14:anchorId="729DB0FF" wp14:editId="269C1A8D">
            <wp:extent cx="5580768" cy="25190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93025" cy="2524544"/>
                    </a:xfrm>
                    <a:prstGeom prst="rect">
                      <a:avLst/>
                    </a:prstGeom>
                    <a:noFill/>
                  </pic:spPr>
                </pic:pic>
              </a:graphicData>
            </a:graphic>
          </wp:inline>
        </w:drawing>
      </w:r>
    </w:p>
    <w:p w14:paraId="6175F83E" w14:textId="560FE2EB" w:rsidR="00297D10" w:rsidRPr="00FA1A15" w:rsidRDefault="00297D10" w:rsidP="00297D10">
      <w:pPr>
        <w:pStyle w:val="Caption"/>
        <w:rPr>
          <w:lang w:val="en-US"/>
        </w:rPr>
      </w:pPr>
      <w:bookmarkStart w:id="9" w:name="_Ref506453508"/>
      <w:r>
        <w:t xml:space="preserve">Figure </w:t>
      </w:r>
      <w:fldSimple w:instr=" SEQ Figure \* ARABIC ">
        <w:r w:rsidR="00994991">
          <w:rPr>
            <w:noProof/>
          </w:rPr>
          <w:t>1</w:t>
        </w:r>
      </w:fldSimple>
      <w:bookmarkEnd w:id="9"/>
      <w:r>
        <w:t xml:space="preserve"> Scenario for frequencies between 3GHz and 6GHz where </w:t>
      </w:r>
      <w:r w:rsidR="00E447E9">
        <w:br/>
      </w:r>
      <w:r>
        <w:t xml:space="preserve">L=8 and X=4 </w:t>
      </w:r>
      <w:r w:rsidR="00E447E9">
        <w:t xml:space="preserve">and </w:t>
      </w:r>
      <w:r>
        <w:t>the UE moves within a cell.</w:t>
      </w:r>
    </w:p>
    <w:p w14:paraId="05C152EB" w14:textId="77777777" w:rsidR="00297D10" w:rsidRDefault="00297D10" w:rsidP="00297D10">
      <w:r>
        <w:t>Without any action on the NW side, the UE may then declare RLF, which is clearly undesirable. Since the current agreements state that the RLM-RS are configured using RRC, this would mean that RRC would need to be involved to handle the UE mobility within the cell. This is also undesirable, and it even contradicts RAN2 assumptions on mobility.</w:t>
      </w:r>
    </w:p>
    <w:p w14:paraId="6496C687" w14:textId="77777777" w:rsidR="00297D10" w:rsidRDefault="00297D10" w:rsidP="00297D10">
      <w:pPr>
        <w:pStyle w:val="Observation"/>
      </w:pPr>
      <w:bookmarkStart w:id="10" w:name="_Toc506469854"/>
      <w:bookmarkStart w:id="11" w:name="_Toc510813805"/>
      <w:r>
        <w:t>Due to the relatively small number of RLM-RSs, intra-cell mobility may require RRC involvement to avoid RLF, which contradicts RAN2 assumptions.</w:t>
      </w:r>
      <w:bookmarkEnd w:id="10"/>
      <w:bookmarkEnd w:id="11"/>
    </w:p>
    <w:p w14:paraId="074B1BFD" w14:textId="77777777" w:rsidR="00297D10" w:rsidRDefault="00297D10" w:rsidP="00297D10">
      <w:r>
        <w:t>To solve this issue, we propose to rely on MAC CE activation of RLM-RS resources, similar to how TCI states are activated in beam management. The UE would only be required to perform RLM on RLM-RS resources, which have been activated by MAC CE. The NW would then configure the UE with a larger number of RLM-RS resources, but then only activate X out of these RLM-RSs. We thus have the following three proposals:</w:t>
      </w:r>
    </w:p>
    <w:p w14:paraId="677D5E72" w14:textId="77777777" w:rsidR="00297D10" w:rsidRDefault="00297D10" w:rsidP="00297D10">
      <w:pPr>
        <w:pStyle w:val="Proposal"/>
      </w:pPr>
      <w:bookmarkStart w:id="12" w:name="_Toc506470603"/>
      <w:bookmarkStart w:id="13" w:name="_Toc510813812"/>
      <w:r>
        <w:t>Introduce the possibility to activate RLM-RS resources using MAC CE.</w:t>
      </w:r>
      <w:bookmarkEnd w:id="12"/>
      <w:bookmarkEnd w:id="13"/>
    </w:p>
    <w:p w14:paraId="4F9D3BB1" w14:textId="77777777" w:rsidR="00297D10" w:rsidRDefault="00297D10" w:rsidP="00297D10">
      <w:pPr>
        <w:pStyle w:val="Proposal"/>
      </w:pPr>
      <w:bookmarkStart w:id="14" w:name="_Toc506470604"/>
      <w:bookmarkStart w:id="15" w:name="_Toc510813813"/>
      <w:r>
        <w:t>The UE is only required to monitor up to X activated RLM-RS resources.</w:t>
      </w:r>
      <w:bookmarkEnd w:id="14"/>
      <w:bookmarkEnd w:id="15"/>
    </w:p>
    <w:p w14:paraId="5E07CDF0" w14:textId="77777777" w:rsidR="00297D10" w:rsidRDefault="00297D10" w:rsidP="00297D10">
      <w:pPr>
        <w:pStyle w:val="Proposal"/>
      </w:pPr>
      <w:bookmarkStart w:id="16" w:name="_Toc506470605"/>
      <w:bookmarkStart w:id="17" w:name="_Toc510813814"/>
      <w:r>
        <w:t>Increase the maximum number of configured RLM-RS resources to be equal to the maximum number of SS/PBCH blocks per cell.</w:t>
      </w:r>
      <w:bookmarkEnd w:id="16"/>
      <w:bookmarkEnd w:id="17"/>
    </w:p>
    <w:p w14:paraId="495925E3" w14:textId="4DE67A97" w:rsidR="00297D10" w:rsidRDefault="00297D10" w:rsidP="00297D10">
      <w:r>
        <w:t>Before any RLM-RSs have been activated by MAC CE, the UE is not required to perform RLM. The actual MAC CE signalling details can be left to RAN2.</w:t>
      </w:r>
    </w:p>
    <w:p w14:paraId="1DF9BEAF" w14:textId="35CE9723" w:rsidR="00747966" w:rsidRDefault="00747966" w:rsidP="00297D10">
      <w:r>
        <w:t xml:space="preserve">We note that when no RLM RSs are defined, the UE will perform RLM based on the </w:t>
      </w:r>
      <w:r w:rsidR="00E034C8">
        <w:t xml:space="preserve">RS in the activated TCI state for PDCCH. </w:t>
      </w:r>
      <w:r w:rsidR="00F9781B">
        <w:t>If that RS does not have full cell coverage, it would have to be changed as the UE moves in the cell. Since the UE monitors only one RS in this case, relatively frequent updates would be required. Hence, frequent MAC CE activations would be the result of using the default behaviour.  In contrast, activating multiple RLM RS at the same time would minimize the configurations necessary.</w:t>
      </w:r>
    </w:p>
    <w:p w14:paraId="7C0F6421" w14:textId="77777777" w:rsidR="00297D10" w:rsidRDefault="00297D10" w:rsidP="00297D10">
      <w:pPr>
        <w:pStyle w:val="Heading2"/>
      </w:pPr>
      <w:r>
        <w:lastRenderedPageBreak/>
        <w:t>Reduced indication periodicity</w:t>
      </w:r>
    </w:p>
    <w:p w14:paraId="7581510D" w14:textId="5EBF8461" w:rsidR="00297D10" w:rsidRDefault="00297D10" w:rsidP="00297D10">
      <w:r>
        <w:t xml:space="preserve">In </w:t>
      </w:r>
      <w:r>
        <w:fldChar w:fldCharType="begin"/>
      </w:r>
      <w:r>
        <w:instrText xml:space="preserve"> REF _Ref506462812 \r \h </w:instrText>
      </w:r>
      <w:r>
        <w:fldChar w:fldCharType="separate"/>
      </w:r>
      <w:r w:rsidR="00994991">
        <w:t>[2]</w:t>
      </w:r>
      <w:r>
        <w:fldChar w:fldCharType="end"/>
      </w:r>
      <w:r>
        <w:t>, the indication periodicity of the RLM indications is described.</w:t>
      </w:r>
    </w:p>
    <w:p w14:paraId="7D0F64B8" w14:textId="77777777" w:rsidR="00297D10" w:rsidRDefault="00297D10" w:rsidP="00297D10">
      <w:r>
        <w:rPr>
          <w:noProof/>
        </w:rPr>
        <mc:AlternateContent>
          <mc:Choice Requires="wps">
            <w:drawing>
              <wp:inline distT="0" distB="0" distL="0" distR="0" wp14:anchorId="4DB36D10" wp14:editId="776BD07B">
                <wp:extent cx="6315075" cy="876300"/>
                <wp:effectExtent l="0" t="0" r="28575" b="16510"/>
                <wp:docPr id="3" name="Text Box 3"/>
                <wp:cNvGraphicFramePr/>
                <a:graphic xmlns:a="http://schemas.openxmlformats.org/drawingml/2006/main">
                  <a:graphicData uri="http://schemas.microsoft.com/office/word/2010/wordprocessingShape">
                    <wps:wsp>
                      <wps:cNvSpPr txBox="1"/>
                      <wps:spPr>
                        <a:xfrm>
                          <a:off x="0" y="0"/>
                          <a:ext cx="6315075" cy="876300"/>
                        </a:xfrm>
                        <a:prstGeom prst="rect">
                          <a:avLst/>
                        </a:prstGeom>
                        <a:solidFill>
                          <a:schemeClr val="lt1"/>
                        </a:solidFill>
                        <a:ln w="6350">
                          <a:solidFill>
                            <a:prstClr val="black"/>
                          </a:solidFill>
                        </a:ln>
                      </wps:spPr>
                      <wps:txbx>
                        <w:txbxContent>
                          <w:p w14:paraId="0DBEE5E5" w14:textId="77777777" w:rsidR="0069698C" w:rsidRDefault="0069698C" w:rsidP="00297D10">
                            <w:r w:rsidRPr="005E152A">
                              <w:rPr>
                                <w:highlight w:val="green"/>
                              </w:rPr>
                              <w:t>Extract fr</w:t>
                            </w:r>
                            <w:r>
                              <w:rPr>
                                <w:highlight w:val="green"/>
                              </w:rPr>
                              <w:t>o</w:t>
                            </w:r>
                            <w:r w:rsidRPr="005E152A">
                              <w:rPr>
                                <w:highlight w:val="green"/>
                              </w:rPr>
                              <w:t>m 38.213, section 5:</w:t>
                            </w:r>
                          </w:p>
                          <w:p w14:paraId="6F8628C7" w14:textId="77777777" w:rsidR="0069698C" w:rsidRPr="005E152A" w:rsidRDefault="0069698C" w:rsidP="00994991">
                            <w:pPr>
                              <w:spacing w:after="0"/>
                              <w:rPr>
                                <w:lang w:val="en-US"/>
                              </w:rPr>
                            </w:pPr>
                            <w:r>
                              <w:t>The UE determines the indication period as</w:t>
                            </w:r>
                            <w:r>
                              <w:rPr>
                                <w:lang w:val="en-US"/>
                              </w:rPr>
                              <w:t xml:space="preserve"> the maximum between the shortest periodicity for radio link monitoring resources</w:t>
                            </w:r>
                            <w:r>
                              <w:rPr>
                                <w:iCs/>
                              </w:rPr>
                              <w:t xml:space="preserve"> and 10 msec.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DB36D10" id="Text Box 3" o:spid="_x0000_s1028" type="#_x0000_t202" style="width:497.2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" fillcolor="white [3201]" strokeweight=".5pt">
                <v:textbox style="mso-fit-shape-to-text:t">
                  <w:txbxContent>
                    <w:p w14:paraId="0DBEE5E5" w14:textId="77777777" w:rsidR="0069698C" w:rsidRDefault="0069698C" w:rsidP="00297D10">
                      <w:r w:rsidRPr="005E152A">
                        <w:rPr>
                          <w:highlight w:val="green"/>
                        </w:rPr>
                        <w:t>Extract fr</w:t>
                      </w:r>
                      <w:r>
                        <w:rPr>
                          <w:highlight w:val="green"/>
                        </w:rPr>
                        <w:t>o</w:t>
                      </w:r>
                      <w:r w:rsidRPr="005E152A">
                        <w:rPr>
                          <w:highlight w:val="green"/>
                        </w:rPr>
                        <w:t>m 38.213, section 5:</w:t>
                      </w:r>
                    </w:p>
                    <w:p w14:paraId="6F8628C7" w14:textId="77777777" w:rsidR="0069698C" w:rsidRPr="005E152A" w:rsidRDefault="0069698C" w:rsidP="00994991">
                      <w:pPr>
                        <w:spacing w:after="0"/>
                        <w:rPr>
                          <w:lang w:val="en-US"/>
                        </w:rPr>
                      </w:pPr>
                      <w:r>
                        <w:t>The UE determines the indication period as</w:t>
                      </w:r>
                      <w:r>
                        <w:rPr>
                          <w:lang w:val="en-US"/>
                        </w:rPr>
                        <w:t xml:space="preserve"> the maximum between the shortest periodicity for radio link monitoring resources</w:t>
                      </w:r>
                      <w:r>
                        <w:rPr>
                          <w:iCs/>
                        </w:rPr>
                        <w:t xml:space="preserve"> and 10 msec.</w:t>
                      </w:r>
                    </w:p>
                  </w:txbxContent>
                </v:textbox>
                <w10:anchorlock/>
              </v:shape>
            </w:pict>
          </mc:Fallback>
        </mc:AlternateContent>
      </w:r>
    </w:p>
    <w:p w14:paraId="5297D091" w14:textId="77777777" w:rsidR="00297D10" w:rsidRDefault="00297D10" w:rsidP="00297D10">
      <w:r>
        <w:t xml:space="preserve">The choice of 10ms as the indication periodicity is a left-over from LTE, where the indication was performed once per radio frame. In LTE, it was relevant to provide indications once per frame, since there was always an RS to perform the measurement on. For NR, this has modified to take the periodicity of the RSs into account, since RS periodicity may be larger than 10ms. Still, indications may be performed once every 10ms, if the RS periodicity is short enough, and the UE would have to be dimensioned for that periodicity. </w:t>
      </w:r>
    </w:p>
    <w:p w14:paraId="25292FE8" w14:textId="77777777" w:rsidR="00297D10" w:rsidRDefault="00297D10" w:rsidP="00297D10">
      <w:r>
        <w:t xml:space="preserve">In our understanding, having as frequent indications as 10ms is not motivated. Although the evaluation period is not yet settled in RAN4, it is reasonable to assume that it will be larger than 100ms. In that case, providing an indication once every 10ms is for sure unnecessarily complex; note that RLM is meant to capture only slow variations in the propagation conditions anyway. </w:t>
      </w:r>
    </w:p>
    <w:p w14:paraId="381F99F8" w14:textId="77777777" w:rsidR="00297D10" w:rsidRDefault="00297D10" w:rsidP="00297D10">
      <w:r>
        <w:t>To reduce UE complexity for RLM, we propose to increase the minimum periodicity to 20ms. This would limit the maximum complexity of the RLM processing the UE would have to perform:</w:t>
      </w:r>
    </w:p>
    <w:p w14:paraId="2F628BE6" w14:textId="77777777" w:rsidR="00297D10" w:rsidRPr="00251334" w:rsidRDefault="00297D10" w:rsidP="00297D10">
      <w:pPr>
        <w:pStyle w:val="Proposal"/>
      </w:pPr>
      <w:bookmarkStart w:id="18" w:name="_Toc506470606"/>
      <w:bookmarkStart w:id="19" w:name="_Toc510813815"/>
      <w:r>
        <w:t>Increase the minimum periodicity of RLM indications to 20ms.</w:t>
      </w:r>
      <w:bookmarkEnd w:id="18"/>
      <w:bookmarkEnd w:id="19"/>
    </w:p>
    <w:p w14:paraId="623680AF" w14:textId="4E6F6FAC" w:rsidR="00A323ED" w:rsidRPr="0054792D" w:rsidRDefault="00297D10" w:rsidP="0081406D">
      <w:pPr>
        <w:pStyle w:val="Heading2"/>
      </w:pPr>
      <w:r>
        <w:t>Relation between RLM, RLF, beam failure detection, and beam recovery</w:t>
      </w:r>
    </w:p>
    <w:p w14:paraId="787E0555" w14:textId="77777777" w:rsidR="0054792D" w:rsidRDefault="0054792D" w:rsidP="0054792D">
      <w:r>
        <w:t xml:space="preserve">In previous RAN1 meetings, there has been some discussion on the relation between radio link monitoring and beam failure detection. These two procedures have some similarities: </w:t>
      </w:r>
    </w:p>
    <w:p w14:paraId="159F955A" w14:textId="77777777" w:rsidR="0054792D" w:rsidRDefault="0054792D" w:rsidP="0054792D">
      <w:pPr>
        <w:pStyle w:val="ListParagraph"/>
        <w:numPr>
          <w:ilvl w:val="0"/>
          <w:numId w:val="19"/>
        </w:numPr>
      </w:pPr>
      <w:r>
        <w:t>Both procedures monitor one or more reference signals to estimate control channel quality, using the same criterion.</w:t>
      </w:r>
    </w:p>
    <w:p w14:paraId="263160C2" w14:textId="77777777" w:rsidR="0054792D" w:rsidRDefault="0054792D" w:rsidP="0054792D">
      <w:pPr>
        <w:pStyle w:val="ListParagraph"/>
        <w:numPr>
          <w:ilvl w:val="0"/>
          <w:numId w:val="19"/>
        </w:numPr>
      </w:pPr>
      <w:r>
        <w:t>Both procedures initiate a random access procedure, under some conditions</w:t>
      </w:r>
    </w:p>
    <w:p w14:paraId="4F59BBC1" w14:textId="23FC5674" w:rsidR="0054792D" w:rsidRDefault="0054792D" w:rsidP="0054792D">
      <w:r>
        <w:t>In</w:t>
      </w:r>
      <w:r w:rsidR="00920826">
        <w:t> </w:t>
      </w:r>
      <w:r w:rsidR="00994991">
        <w:fldChar w:fldCharType="begin"/>
      </w:r>
      <w:r w:rsidR="00994991">
        <w:instrText xml:space="preserve"> REF _Ref510536087 \r \h </w:instrText>
      </w:r>
      <w:r w:rsidR="00994991">
        <w:fldChar w:fldCharType="separate"/>
      </w:r>
      <w:r w:rsidR="00994991">
        <w:t>[4]</w:t>
      </w:r>
      <w:r w:rsidR="00994991">
        <w:fldChar w:fldCharType="end"/>
      </w:r>
      <w:r>
        <w:t xml:space="preserve">, several proposals on interactions between the two procedures are listed. </w:t>
      </w:r>
      <w:r w:rsidR="00920826">
        <w:t>Most of the proposals discuss</w:t>
      </w:r>
      <w:r>
        <w:t xml:space="preserve"> aperiodic indications to the RLM/RLF procedure based on the outcome of the beam recovery procedure</w:t>
      </w:r>
      <w:r w:rsidR="00920826">
        <w:t>. One of the proposals discusses the relation between the RS configurations used for the two purposes, which is also mentioned in the LS </w:t>
      </w:r>
      <w:r w:rsidR="00920826">
        <w:fldChar w:fldCharType="begin"/>
      </w:r>
      <w:r w:rsidR="00920826">
        <w:instrText xml:space="preserve"> REF _Ref510531382 \r \h </w:instrText>
      </w:r>
      <w:r w:rsidR="00920826">
        <w:fldChar w:fldCharType="separate"/>
      </w:r>
      <w:r w:rsidR="00994991">
        <w:t>[1]</w:t>
      </w:r>
      <w:r w:rsidR="00920826">
        <w:fldChar w:fldCharType="end"/>
      </w:r>
      <w:r w:rsidR="00920826">
        <w:t xml:space="preserve">.  </w:t>
      </w:r>
    </w:p>
    <w:p w14:paraId="4084CDAE" w14:textId="77777777" w:rsidR="0054792D" w:rsidRDefault="0054792D" w:rsidP="0054792D">
      <w:pPr>
        <w:pStyle w:val="Heading3"/>
      </w:pPr>
      <w:r>
        <w:t>Aperiodic indications based on successful beam recovery</w:t>
      </w:r>
    </w:p>
    <w:p w14:paraId="41D35BA3" w14:textId="77777777" w:rsidR="0054792D" w:rsidRDefault="0054792D" w:rsidP="0054792D">
      <w:r>
        <w:t xml:space="preserve">Once the UE has performed a successful beam recovery, it has re-established connection with the NW. The NW is again capable of reaching the UE with a PDCCH transmission. In this case, one possibility could be to provide indications to RRC to affect the RLM procedure, e.g., to provide one or more aperiodic in-sync indications to RRC, or even to stop the T310 timer if it is running. </w:t>
      </w:r>
    </w:p>
    <w:p w14:paraId="646F445E" w14:textId="77777777" w:rsidR="0054792D" w:rsidRDefault="0054792D" w:rsidP="0054792D">
      <w:r>
        <w:lastRenderedPageBreak/>
        <w:t>It should be noted that the information the NW has obtained as a result of the beam recovery procedure can be used to adjust the RLM procedure as well, i.e., to update the RLM-RS resources of the UE. After such an update, the RLM procedure in the UE should start providing in-sync indications which would directly impact RRC, and lead to that the UE avoids RLF. Hence, an explicit impact to the RLM/RLF procedure is unnecessary:</w:t>
      </w:r>
    </w:p>
    <w:p w14:paraId="1B9EC748" w14:textId="77777777" w:rsidR="0054792D" w:rsidRDefault="0054792D" w:rsidP="0054792D">
      <w:pPr>
        <w:pStyle w:val="Observation"/>
      </w:pPr>
      <w:bookmarkStart w:id="20" w:name="_Toc506469855"/>
      <w:bookmarkStart w:id="21" w:name="_Toc510813806"/>
      <w:r>
        <w:t>In a well-configured system, the indications based on the potentially reconfigured RLM-RS should stop indicating radio link problems after successful beam recovery.</w:t>
      </w:r>
      <w:r w:rsidRPr="00BD1FAA">
        <w:t xml:space="preserve"> </w:t>
      </w:r>
      <w:r>
        <w:t>Explicit indications from successful beam recovery are thus unnecessary.</w:t>
      </w:r>
      <w:bookmarkEnd w:id="20"/>
      <w:bookmarkEnd w:id="21"/>
    </w:p>
    <w:p w14:paraId="354FD5AC" w14:textId="77777777" w:rsidR="0054792D" w:rsidRDefault="0054792D" w:rsidP="0054792D">
      <w:r>
        <w:t xml:space="preserve">On the other hand, such explicit indications are not harmful. </w:t>
      </w:r>
    </w:p>
    <w:p w14:paraId="52C4EA05" w14:textId="77777777" w:rsidR="0054792D" w:rsidRDefault="0054792D" w:rsidP="0054792D">
      <w:pPr>
        <w:pStyle w:val="Heading3"/>
      </w:pPr>
      <w:r>
        <w:t>Aperiodic indications based on unsuccessful beam recovery</w:t>
      </w:r>
    </w:p>
    <w:p w14:paraId="6752A70B" w14:textId="77777777" w:rsidR="0054792D" w:rsidRDefault="0054792D" w:rsidP="0054792D">
      <w:r>
        <w:t>Declaring radio link failure is associated with a rather high cost. The UE will perform cell-reselection and perform RRC re-establishment. Due to this high cost, RLF is not declared until the T310 timer expires. The reason for having the timer is that the serving cell may improve without any action from the NW: the UE may simply come out of a coverage hole. In fact, this often happens in today’s LTE deployments.</w:t>
      </w:r>
    </w:p>
    <w:p w14:paraId="68DF3A0B" w14:textId="77777777" w:rsidR="0054792D" w:rsidRDefault="0054792D" w:rsidP="0054792D">
      <w:r>
        <w:t>In agreement #3, RAN1 defined unsuccessful contention-free beam recovery when either of two conditions was fulfilled:</w:t>
      </w:r>
    </w:p>
    <w:p w14:paraId="56C2AB29" w14:textId="77777777" w:rsidR="0054792D" w:rsidRDefault="0054792D" w:rsidP="0054792D">
      <w:pPr>
        <w:pStyle w:val="ListParagraph"/>
        <w:numPr>
          <w:ilvl w:val="0"/>
          <w:numId w:val="20"/>
        </w:numPr>
      </w:pPr>
      <w:r>
        <w:t>The maximum number of beam recovery request transmissions was reached</w:t>
      </w:r>
    </w:p>
    <w:p w14:paraId="052D24B5" w14:textId="77777777" w:rsidR="0054792D" w:rsidRDefault="0054792D" w:rsidP="0054792D">
      <w:pPr>
        <w:pStyle w:val="ListParagraph"/>
        <w:numPr>
          <w:ilvl w:val="0"/>
          <w:numId w:val="20"/>
        </w:numPr>
      </w:pPr>
      <w:r>
        <w:t>The beam failure recovery timer expired</w:t>
      </w:r>
    </w:p>
    <w:p w14:paraId="2FE5DAF1" w14:textId="77777777" w:rsidR="0054792D" w:rsidRDefault="0054792D" w:rsidP="0054792D">
      <w:r>
        <w:t xml:space="preserve">Condition 1. is similar to a failed random access procedure, which triggers RLF according to the current specification. Here the UE has found a candidate beam which is good enough, but the NW does not respond to the request. </w:t>
      </w:r>
    </w:p>
    <w:p w14:paraId="200D2951" w14:textId="77777777" w:rsidR="0054792D" w:rsidRDefault="0054792D" w:rsidP="0054792D">
      <w:r>
        <w:t>In addition, condition 2. indicates that there are no candidate beams available that are good enough. However, this fact should not lead to RLF: we are still counting on that the situation will improve without any actions, just as in LTE. Not until T310 expires, the UE should declare RLF. Based on this discussion, we propose</w:t>
      </w:r>
    </w:p>
    <w:p w14:paraId="3E1099C6" w14:textId="6E85567C" w:rsidR="0081406D" w:rsidRDefault="0054792D" w:rsidP="0081406D">
      <w:pPr>
        <w:pStyle w:val="Proposal"/>
      </w:pPr>
      <w:bookmarkStart w:id="22" w:name="_Toc506470607"/>
      <w:bookmarkStart w:id="23" w:name="_Toc510813816"/>
      <w:r>
        <w:t>Unsuccessful beam recovery should not have any explicit impact on the RLM/RLF procedure.</w:t>
      </w:r>
      <w:bookmarkEnd w:id="22"/>
      <w:bookmarkEnd w:id="23"/>
      <w:r>
        <w:t xml:space="preserve"> </w:t>
      </w:r>
    </w:p>
    <w:p w14:paraId="0C53D5CD" w14:textId="0FF3EB21" w:rsidR="00F705C4" w:rsidRDefault="00F705C4" w:rsidP="00F705C4">
      <w:pPr>
        <w:pStyle w:val="Heading3"/>
      </w:pPr>
      <w:r>
        <w:t>Relation between RSs used for RLM and beam monitoring</w:t>
      </w:r>
    </w:p>
    <w:p w14:paraId="358D0E2B" w14:textId="5599F7E8" w:rsidR="00F705C4" w:rsidRDefault="00F705C4" w:rsidP="00F705C4">
      <w:r>
        <w:t>In </w:t>
      </w:r>
      <w:r>
        <w:fldChar w:fldCharType="begin"/>
      </w:r>
      <w:r>
        <w:instrText xml:space="preserve"> REF _Ref510531382 \r \h </w:instrText>
      </w:r>
      <w:r>
        <w:fldChar w:fldCharType="separate"/>
      </w:r>
      <w:r w:rsidR="00994991">
        <w:t>[1]</w:t>
      </w:r>
      <w:r>
        <w:fldChar w:fldCharType="end"/>
      </w:r>
      <w:r>
        <w:t xml:space="preserve">, RAN2 asks two questions about the relation between the RSs used for RLM and beam monitoring. In current agreements in RAN1, there is no relation between the two RS groups: they are configured independently, and hence the number of RSs for the two purposes are also stated separately. </w:t>
      </w:r>
    </w:p>
    <w:p w14:paraId="7F655192" w14:textId="77777777" w:rsidR="00F705C4" w:rsidRDefault="00F705C4" w:rsidP="00F705C4">
      <w:r>
        <w:t xml:space="preserve">However, if RSs are explicitly configured for RLM and beam monitoring, it is quite likely that the same RSs are used. To be more precise, an RS used for beam monitoring is likely one of the RSs used for radio link monitoring. </w:t>
      </w:r>
    </w:p>
    <w:p w14:paraId="6CF758F4" w14:textId="77777777" w:rsidR="00F705C4" w:rsidRDefault="00F705C4" w:rsidP="00F705C4">
      <w:pPr>
        <w:pStyle w:val="Observation"/>
      </w:pPr>
      <w:bookmarkStart w:id="24" w:name="_Toc510532899"/>
      <w:bookmarkStart w:id="25" w:name="_Toc510813807"/>
      <w:r>
        <w:t>It is likely that an RS used for beam monitoring is also used for radio link monitoring.</w:t>
      </w:r>
      <w:bookmarkEnd w:id="24"/>
      <w:bookmarkEnd w:id="25"/>
    </w:p>
    <w:p w14:paraId="1B901926" w14:textId="204F15A8" w:rsidR="00F705C4" w:rsidRPr="00F705C4" w:rsidRDefault="00F705C4" w:rsidP="00F705C4">
      <w:r>
        <w:lastRenderedPageBreak/>
        <w:t>Since this monitoring is a complex procedure in the UE, it may be valuable to restrict the beam monitoring RSs to the set of RSs used for RLM.</w:t>
      </w:r>
    </w:p>
    <w:p w14:paraId="13F3E89F" w14:textId="77777777" w:rsidR="00297D10" w:rsidRDefault="00297D10" w:rsidP="00297D10">
      <w:pPr>
        <w:pStyle w:val="Heading2"/>
      </w:pPr>
      <w:r>
        <w:t>RLM based on CSI-RS during C-DRX</w:t>
      </w:r>
    </w:p>
    <w:p w14:paraId="0F2FCFC4" w14:textId="3ACFE0BD" w:rsidR="00297D10" w:rsidRPr="00DA49B1" w:rsidRDefault="00297D10" w:rsidP="00297D10">
      <w:r>
        <w:t xml:space="preserve">Radio link monitoring in C-DRX is described in </w:t>
      </w:r>
      <w:r>
        <w:fldChar w:fldCharType="begin"/>
      </w:r>
      <w:r>
        <w:instrText xml:space="preserve"> REF _Ref506462812 \r \h </w:instrText>
      </w:r>
      <w:r>
        <w:fldChar w:fldCharType="separate"/>
      </w:r>
      <w:r w:rsidR="00994991">
        <w:t>[2]</w:t>
      </w:r>
      <w:r>
        <w:fldChar w:fldCharType="end"/>
      </w:r>
      <w:r>
        <w:t>:</w:t>
      </w:r>
    </w:p>
    <w:p w14:paraId="384247ED" w14:textId="77777777" w:rsidR="00297D10" w:rsidRDefault="00297D10" w:rsidP="00297D10">
      <w:r>
        <w:rPr>
          <w:noProof/>
        </w:rPr>
        <mc:AlternateContent>
          <mc:Choice Requires="wps">
            <w:drawing>
              <wp:inline distT="0" distB="0" distL="0" distR="0" wp14:anchorId="5C1170D2" wp14:editId="24221649">
                <wp:extent cx="5953125" cy="1085850"/>
                <wp:effectExtent l="0" t="0" r="28575" b="10160"/>
                <wp:docPr id="5" name="Text Box 5"/>
                <wp:cNvGraphicFramePr/>
                <a:graphic xmlns:a="http://schemas.openxmlformats.org/drawingml/2006/main">
                  <a:graphicData uri="http://schemas.microsoft.com/office/word/2010/wordprocessingShape">
                    <wps:wsp>
                      <wps:cNvSpPr txBox="1"/>
                      <wps:spPr>
                        <a:xfrm>
                          <a:off x="0" y="0"/>
                          <a:ext cx="5953125" cy="1085850"/>
                        </a:xfrm>
                        <a:prstGeom prst="rect">
                          <a:avLst/>
                        </a:prstGeom>
                        <a:solidFill>
                          <a:schemeClr val="lt1"/>
                        </a:solidFill>
                        <a:ln w="6350">
                          <a:solidFill>
                            <a:prstClr val="black"/>
                          </a:solidFill>
                        </a:ln>
                      </wps:spPr>
                      <wps:txbx>
                        <w:txbxContent>
                          <w:p w14:paraId="4506DB28" w14:textId="77777777" w:rsidR="0069698C" w:rsidRPr="00DA49B1" w:rsidRDefault="0069698C" w:rsidP="00297D10">
                            <w:pPr>
                              <w:rPr>
                                <w:lang w:val="en-US"/>
                              </w:rPr>
                            </w:pPr>
                            <w:r w:rsidRPr="00DA49B1">
                              <w:rPr>
                                <w:highlight w:val="green"/>
                                <w:lang w:val="en-US"/>
                              </w:rPr>
                              <w:t>Extract from 38.213, section 5:</w:t>
                            </w:r>
                          </w:p>
                          <w:p w14:paraId="331257C9" w14:textId="77777777" w:rsidR="0069698C" w:rsidRPr="00DA49B1" w:rsidRDefault="0069698C" w:rsidP="00297D10">
                            <w:pPr>
                              <w:rPr>
                                <w:lang w:val="en-US"/>
                              </w:rPr>
                            </w:pPr>
                            <w:r w:rsidRPr="00B916EC">
                              <w:t xml:space="preserve">In DRX mode operation, the physical layer in the UE shall assess </w:t>
                            </w:r>
                            <w:r>
                              <w:t xml:space="preserve">once per indication period </w:t>
                            </w:r>
                            <w:r w:rsidRPr="00B916EC">
                              <w:t>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 xml:space="preserve">). </w:t>
                            </w:r>
                            <w:r>
                              <w:t>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the DRX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1170D2" id="Text Box 5" o:spid="_x0000_s1029" type="#_x0000_t202" style="width:468.75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" fillcolor="white [3201]" strokeweight=".5pt">
                <v:textbox style="mso-fit-shape-to-text:t">
                  <w:txbxContent>
                    <w:p w14:paraId="4506DB28" w14:textId="77777777" w:rsidR="0069698C" w:rsidRPr="00DA49B1" w:rsidRDefault="0069698C" w:rsidP="00297D10">
                      <w:pPr>
                        <w:rPr>
                          <w:lang w:val="en-US"/>
                        </w:rPr>
                      </w:pPr>
                      <w:r w:rsidRPr="00DA49B1">
                        <w:rPr>
                          <w:highlight w:val="green"/>
                          <w:lang w:val="en-US"/>
                        </w:rPr>
                        <w:t>Extract from 38.213, section 5:</w:t>
                      </w:r>
                    </w:p>
                    <w:p w14:paraId="331257C9" w14:textId="77777777" w:rsidR="0069698C" w:rsidRPr="00DA49B1" w:rsidRDefault="0069698C" w:rsidP="00297D10">
                      <w:pPr>
                        <w:rPr>
                          <w:lang w:val="en-US"/>
                        </w:rPr>
                      </w:pPr>
                      <w:r w:rsidRPr="00B916EC">
                        <w:t xml:space="preserve">In DRX mode operation, the physical layer in the UE shall assess </w:t>
                      </w:r>
                      <w:r>
                        <w:t xml:space="preserve">once per indication period </w:t>
                      </w:r>
                      <w:r w:rsidRPr="00B916EC">
                        <w:t>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 xml:space="preserve">). </w:t>
                      </w:r>
                      <w:r>
                        <w:t>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the DRX period.</w:t>
                      </w:r>
                    </w:p>
                  </w:txbxContent>
                </v:textbox>
                <w10:anchorlock/>
              </v:shape>
            </w:pict>
          </mc:Fallback>
        </mc:AlternateContent>
      </w:r>
    </w:p>
    <w:p w14:paraId="61CE3200" w14:textId="77777777" w:rsidR="00297D10" w:rsidRDefault="00297D10" w:rsidP="00297D10">
      <w:r>
        <w:t xml:space="preserve">In DRX, the UE is not required to provide indications more often than once during every DRX period. This relaxation has been introduced so that the UE can switch off parts of its hardware outside the ON durations in DRX. </w:t>
      </w:r>
    </w:p>
    <w:p w14:paraId="3E612136" w14:textId="77777777" w:rsidR="00297D10" w:rsidRDefault="00297D10" w:rsidP="00297D10">
      <w:r>
        <w:t>The UE may be configured to use CSI-RS to perform RLM. As all CSI-RSs are UE-specifically configured, the NW activates them when they are needed. For RLM, it is thus sufficient if the NW transmits the CSI-RS when the UE is actually assessing the radio link quality. For DRX, this would mean during the ON periods. Clearly, by turning off the CSI-RS when it is not needed would reduce resource consumption in the NW. Hence. We propose</w:t>
      </w:r>
    </w:p>
    <w:p w14:paraId="7ADB709F" w14:textId="2F43EE15" w:rsidR="00297D10" w:rsidRPr="00297D10" w:rsidRDefault="00297D10" w:rsidP="00297D10">
      <w:pPr>
        <w:pStyle w:val="Proposal"/>
      </w:pPr>
      <w:bookmarkStart w:id="26" w:name="_Toc506470608"/>
      <w:bookmarkStart w:id="27" w:name="_Toc510813817"/>
      <w:r>
        <w:t>A UE in DRX may NOT assume that a CSI-RS resource used for radio link monitoring is present outside the active time.</w:t>
      </w:r>
      <w:bookmarkEnd w:id="26"/>
      <w:bookmarkEnd w:id="27"/>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453F0BE7" w14:textId="77777777" w:rsidR="00652182" w:rsidRDefault="00DC2639">
      <w:pPr>
        <w:pStyle w:val="TOC1"/>
        <w:rPr>
          <w:rFonts w:asciiTheme="minorHAnsi" w:eastAsiaTheme="minorEastAsia" w:hAnsiTheme="minorHAnsi" w:cstheme="minorBidi"/>
          <w:b w:val="0"/>
          <w:sz w:val="22"/>
          <w:lang w:val="sv-SE" w:eastAsia="sv-SE"/>
        </w:rPr>
      </w:pPr>
      <w:r>
        <w:rPr>
          <w:b w:val="0"/>
          <w:bCs/>
        </w:rPr>
        <w:fldChar w:fldCharType="begin"/>
      </w:r>
      <w:r>
        <w:rPr>
          <w:b w:val="0"/>
          <w:bCs/>
        </w:rPr>
        <w:instrText xml:space="preserve"> TOC \n \h \z \t "Observation;1" </w:instrText>
      </w:r>
      <w:r>
        <w:rPr>
          <w:b w:val="0"/>
          <w:bCs/>
        </w:rPr>
        <w:fldChar w:fldCharType="separate"/>
      </w:r>
      <w:hyperlink w:anchor="_Toc510813805" w:history="1">
        <w:r w:rsidR="00652182" w:rsidRPr="000F40C9">
          <w:rPr>
            <w:rStyle w:val="Hyperlink"/>
          </w:rPr>
          <w:t>Observation 1</w:t>
        </w:r>
        <w:r w:rsidR="00652182">
          <w:rPr>
            <w:rFonts w:asciiTheme="minorHAnsi" w:eastAsiaTheme="minorEastAsia" w:hAnsiTheme="minorHAnsi" w:cstheme="minorBidi"/>
            <w:b w:val="0"/>
            <w:sz w:val="22"/>
            <w:lang w:val="sv-SE" w:eastAsia="sv-SE"/>
          </w:rPr>
          <w:tab/>
        </w:r>
        <w:r w:rsidR="00652182" w:rsidRPr="000F40C9">
          <w:rPr>
            <w:rStyle w:val="Hyperlink"/>
          </w:rPr>
          <w:t>Due to the relatively small number of RLM-RSs, intra-cell mobility may require RRC involvement to avoid RLF, which contradicts RAN2 assumptions.</w:t>
        </w:r>
      </w:hyperlink>
    </w:p>
    <w:p w14:paraId="1EB86D78" w14:textId="77777777" w:rsidR="00652182" w:rsidRDefault="00AC11EE">
      <w:pPr>
        <w:pStyle w:val="TOC1"/>
        <w:rPr>
          <w:rFonts w:asciiTheme="minorHAnsi" w:eastAsiaTheme="minorEastAsia" w:hAnsiTheme="minorHAnsi" w:cstheme="minorBidi"/>
          <w:b w:val="0"/>
          <w:sz w:val="22"/>
          <w:lang w:val="sv-SE" w:eastAsia="sv-SE"/>
        </w:rPr>
      </w:pPr>
      <w:hyperlink w:anchor="_Toc510813806" w:history="1">
        <w:r w:rsidR="00652182" w:rsidRPr="000F40C9">
          <w:rPr>
            <w:rStyle w:val="Hyperlink"/>
          </w:rPr>
          <w:t>Observation 2</w:t>
        </w:r>
        <w:r w:rsidR="00652182">
          <w:rPr>
            <w:rFonts w:asciiTheme="minorHAnsi" w:eastAsiaTheme="minorEastAsia" w:hAnsiTheme="minorHAnsi" w:cstheme="minorBidi"/>
            <w:b w:val="0"/>
            <w:sz w:val="22"/>
            <w:lang w:val="sv-SE" w:eastAsia="sv-SE"/>
          </w:rPr>
          <w:tab/>
        </w:r>
        <w:r w:rsidR="00652182" w:rsidRPr="000F40C9">
          <w:rPr>
            <w:rStyle w:val="Hyperlink"/>
          </w:rPr>
          <w:t>In a well-configured system, the indications based on the potentially reconfigured RLM-RS should stop indicating radio link problems after successful beam recovery. Explicit indications from successful beam recovery are thus unnecessary.</w:t>
        </w:r>
      </w:hyperlink>
    </w:p>
    <w:p w14:paraId="244C5230" w14:textId="77777777" w:rsidR="00652182" w:rsidRDefault="00AC11EE">
      <w:pPr>
        <w:pStyle w:val="TOC1"/>
        <w:rPr>
          <w:rFonts w:asciiTheme="minorHAnsi" w:eastAsiaTheme="minorEastAsia" w:hAnsiTheme="minorHAnsi" w:cstheme="minorBidi"/>
          <w:b w:val="0"/>
          <w:sz w:val="22"/>
          <w:lang w:val="sv-SE" w:eastAsia="sv-SE"/>
        </w:rPr>
      </w:pPr>
      <w:hyperlink w:anchor="_Toc510813807" w:history="1">
        <w:r w:rsidR="00652182" w:rsidRPr="000F40C9">
          <w:rPr>
            <w:rStyle w:val="Hyperlink"/>
          </w:rPr>
          <w:t>Observation 3</w:t>
        </w:r>
        <w:r w:rsidR="00652182">
          <w:rPr>
            <w:rFonts w:asciiTheme="minorHAnsi" w:eastAsiaTheme="minorEastAsia" w:hAnsiTheme="minorHAnsi" w:cstheme="minorBidi"/>
            <w:b w:val="0"/>
            <w:sz w:val="22"/>
            <w:lang w:val="sv-SE" w:eastAsia="sv-SE"/>
          </w:rPr>
          <w:tab/>
        </w:r>
        <w:r w:rsidR="00652182" w:rsidRPr="000F40C9">
          <w:rPr>
            <w:rStyle w:val="Hyperlink"/>
          </w:rPr>
          <w:t>It is likely that an RS used for beam monitoring is also used for radio link monitoring.</w:t>
        </w:r>
      </w:hyperlink>
    </w:p>
    <w:p w14:paraId="52E627AF" w14:textId="57DC9B4F" w:rsidR="002611E7" w:rsidRPr="00464932" w:rsidRDefault="00DC2639" w:rsidP="00E5689D">
      <w:pPr>
        <w:pStyle w:val="BodyText"/>
        <w:rPr>
          <w:b/>
          <w:bCs/>
        </w:rPr>
      </w:pPr>
      <w:r>
        <w:rPr>
          <w:b/>
          <w:bCs/>
        </w:rPr>
        <w:fldChar w:fldCharType="end"/>
      </w:r>
    </w:p>
    <w:p w14:paraId="5CA4B9EE" w14:textId="77777777" w:rsidR="00652182" w:rsidRDefault="002611E7" w:rsidP="00DC2639">
      <w:pPr>
        <w:pStyle w:val="BodyText"/>
        <w:rPr>
          <w:noProof/>
        </w:rPr>
      </w:pPr>
      <w:r>
        <w:t>We make the following proposals:</w:t>
      </w:r>
      <w:r w:rsidR="00DC2639">
        <w:rPr>
          <w:b/>
          <w:bCs/>
        </w:rPr>
        <w:fldChar w:fldCharType="begin"/>
      </w:r>
      <w:r w:rsidR="00DC2639">
        <w:rPr>
          <w:b/>
          <w:bCs/>
        </w:rPr>
        <w:instrText xml:space="preserve"> TOC \f \n \p " " \h \z \t "Proposal;1" </w:instrText>
      </w:r>
      <w:r w:rsidR="00DC2639">
        <w:rPr>
          <w:b/>
          <w:bCs/>
        </w:rPr>
        <w:fldChar w:fldCharType="separate"/>
      </w:r>
    </w:p>
    <w:p w14:paraId="367DD819" w14:textId="77777777" w:rsidR="00652182" w:rsidRDefault="00AC11EE">
      <w:pPr>
        <w:pStyle w:val="TOC1"/>
        <w:rPr>
          <w:rFonts w:asciiTheme="minorHAnsi" w:eastAsiaTheme="minorEastAsia" w:hAnsiTheme="minorHAnsi" w:cstheme="minorBidi"/>
          <w:b w:val="0"/>
          <w:sz w:val="22"/>
          <w:lang w:val="sv-SE" w:eastAsia="sv-SE"/>
        </w:rPr>
      </w:pPr>
      <w:hyperlink w:anchor="_Toc510813809" w:history="1">
        <w:r w:rsidR="00652182" w:rsidRPr="008504CA">
          <w:rPr>
            <w:rStyle w:val="Hyperlink"/>
          </w:rPr>
          <w:t>Proposal 1</w:t>
        </w:r>
        <w:r w:rsidR="00652182">
          <w:rPr>
            <w:rFonts w:asciiTheme="minorHAnsi" w:eastAsiaTheme="minorEastAsia" w:hAnsiTheme="minorHAnsi" w:cstheme="minorBidi"/>
            <w:b w:val="0"/>
            <w:sz w:val="22"/>
            <w:lang w:val="sv-SE" w:eastAsia="sv-SE"/>
          </w:rPr>
          <w:tab/>
        </w:r>
        <w:r w:rsidR="00652182" w:rsidRPr="008504CA">
          <w:rPr>
            <w:rStyle w:val="Hyperlink"/>
          </w:rPr>
          <w:t>If the UE is configured to perform RLM based on a TRS (CSI-RS for tracking), the UE performs RLM based on any of the CSI-RS resources in the TRS.</w:t>
        </w:r>
      </w:hyperlink>
    </w:p>
    <w:p w14:paraId="14D7FB7F" w14:textId="77777777" w:rsidR="00652182" w:rsidRDefault="00AC11EE">
      <w:pPr>
        <w:pStyle w:val="TOC1"/>
        <w:rPr>
          <w:rFonts w:asciiTheme="minorHAnsi" w:eastAsiaTheme="minorEastAsia" w:hAnsiTheme="minorHAnsi" w:cstheme="minorBidi"/>
          <w:b w:val="0"/>
          <w:sz w:val="22"/>
          <w:lang w:val="sv-SE" w:eastAsia="sv-SE"/>
        </w:rPr>
      </w:pPr>
      <w:hyperlink w:anchor="_Toc510813810" w:history="1">
        <w:r w:rsidR="00652182" w:rsidRPr="008504CA">
          <w:rPr>
            <w:rStyle w:val="Hyperlink"/>
          </w:rPr>
          <w:t>Proposal 2</w:t>
        </w:r>
        <w:r w:rsidR="00652182">
          <w:rPr>
            <w:rFonts w:asciiTheme="minorHAnsi" w:eastAsiaTheme="minorEastAsia" w:hAnsiTheme="minorHAnsi" w:cstheme="minorBidi"/>
            <w:b w:val="0"/>
            <w:sz w:val="22"/>
            <w:lang w:val="sv-SE" w:eastAsia="sv-SE"/>
          </w:rPr>
          <w:tab/>
        </w:r>
        <w:r w:rsidR="00652182" w:rsidRPr="008504CA">
          <w:rPr>
            <w:rStyle w:val="Hyperlink"/>
          </w:rPr>
          <w:t>For FR2, where the TCI state contains two RSs, the UE will perform RLM based on both RSs in the TCI state.</w:t>
        </w:r>
      </w:hyperlink>
    </w:p>
    <w:p w14:paraId="3CD7E465" w14:textId="77777777" w:rsidR="00652182" w:rsidRDefault="00AC11EE">
      <w:pPr>
        <w:pStyle w:val="TOC1"/>
        <w:rPr>
          <w:rFonts w:asciiTheme="minorHAnsi" w:eastAsiaTheme="minorEastAsia" w:hAnsiTheme="minorHAnsi" w:cstheme="minorBidi"/>
          <w:b w:val="0"/>
          <w:sz w:val="22"/>
          <w:lang w:val="sv-SE" w:eastAsia="sv-SE"/>
        </w:rPr>
      </w:pPr>
      <w:hyperlink w:anchor="_Toc510813811" w:history="1">
        <w:r w:rsidR="00652182" w:rsidRPr="008504CA">
          <w:rPr>
            <w:rStyle w:val="Hyperlink"/>
          </w:rPr>
          <w:t>Proposal 3</w:t>
        </w:r>
        <w:r w:rsidR="00652182">
          <w:rPr>
            <w:rFonts w:asciiTheme="minorHAnsi" w:eastAsiaTheme="minorEastAsia" w:hAnsiTheme="minorHAnsi" w:cstheme="minorBidi"/>
            <w:b w:val="0"/>
            <w:sz w:val="22"/>
            <w:lang w:val="sv-SE" w:eastAsia="sv-SE"/>
          </w:rPr>
          <w:tab/>
        </w:r>
        <w:r w:rsidR="00652182" w:rsidRPr="008504CA">
          <w:rPr>
            <w:rStyle w:val="Hyperlink"/>
          </w:rPr>
          <w:t>Introduce text in section 5 of [2] to handle the RLM behaviour when no RLM RS is RRC-configured.</w:t>
        </w:r>
      </w:hyperlink>
    </w:p>
    <w:p w14:paraId="4161C571" w14:textId="77777777" w:rsidR="00652182" w:rsidRDefault="00AC11EE">
      <w:pPr>
        <w:pStyle w:val="TOC1"/>
        <w:rPr>
          <w:rFonts w:asciiTheme="minorHAnsi" w:eastAsiaTheme="minorEastAsia" w:hAnsiTheme="minorHAnsi" w:cstheme="minorBidi"/>
          <w:b w:val="0"/>
          <w:sz w:val="22"/>
          <w:lang w:val="sv-SE" w:eastAsia="sv-SE"/>
        </w:rPr>
      </w:pPr>
      <w:hyperlink w:anchor="_Toc510813812" w:history="1">
        <w:r w:rsidR="00652182" w:rsidRPr="008504CA">
          <w:rPr>
            <w:rStyle w:val="Hyperlink"/>
          </w:rPr>
          <w:t>Proposal 4</w:t>
        </w:r>
        <w:r w:rsidR="00652182">
          <w:rPr>
            <w:rFonts w:asciiTheme="minorHAnsi" w:eastAsiaTheme="minorEastAsia" w:hAnsiTheme="minorHAnsi" w:cstheme="minorBidi"/>
            <w:b w:val="0"/>
            <w:sz w:val="22"/>
            <w:lang w:val="sv-SE" w:eastAsia="sv-SE"/>
          </w:rPr>
          <w:tab/>
        </w:r>
        <w:r w:rsidR="00652182" w:rsidRPr="008504CA">
          <w:rPr>
            <w:rStyle w:val="Hyperlink"/>
          </w:rPr>
          <w:t>Introduce the possibility to activate RLM-RS resources using MAC CE.</w:t>
        </w:r>
      </w:hyperlink>
    </w:p>
    <w:p w14:paraId="5EE05637" w14:textId="77777777" w:rsidR="00652182" w:rsidRDefault="00AC11EE">
      <w:pPr>
        <w:pStyle w:val="TOC1"/>
        <w:rPr>
          <w:rFonts w:asciiTheme="minorHAnsi" w:eastAsiaTheme="minorEastAsia" w:hAnsiTheme="minorHAnsi" w:cstheme="minorBidi"/>
          <w:b w:val="0"/>
          <w:sz w:val="22"/>
          <w:lang w:val="sv-SE" w:eastAsia="sv-SE"/>
        </w:rPr>
      </w:pPr>
      <w:hyperlink w:anchor="_Toc510813813" w:history="1">
        <w:r w:rsidR="00652182" w:rsidRPr="008504CA">
          <w:rPr>
            <w:rStyle w:val="Hyperlink"/>
          </w:rPr>
          <w:t>Proposal 5</w:t>
        </w:r>
        <w:r w:rsidR="00652182">
          <w:rPr>
            <w:rFonts w:asciiTheme="minorHAnsi" w:eastAsiaTheme="minorEastAsia" w:hAnsiTheme="minorHAnsi" w:cstheme="minorBidi"/>
            <w:b w:val="0"/>
            <w:sz w:val="22"/>
            <w:lang w:val="sv-SE" w:eastAsia="sv-SE"/>
          </w:rPr>
          <w:tab/>
        </w:r>
        <w:r w:rsidR="00652182" w:rsidRPr="008504CA">
          <w:rPr>
            <w:rStyle w:val="Hyperlink"/>
          </w:rPr>
          <w:t>The UE is only required to monitor up to X activated RLM-RS resources.</w:t>
        </w:r>
      </w:hyperlink>
    </w:p>
    <w:p w14:paraId="5F5877D6" w14:textId="77777777" w:rsidR="00652182" w:rsidRDefault="00AC11EE">
      <w:pPr>
        <w:pStyle w:val="TOC1"/>
        <w:rPr>
          <w:rFonts w:asciiTheme="minorHAnsi" w:eastAsiaTheme="minorEastAsia" w:hAnsiTheme="minorHAnsi" w:cstheme="minorBidi"/>
          <w:b w:val="0"/>
          <w:sz w:val="22"/>
          <w:lang w:val="sv-SE" w:eastAsia="sv-SE"/>
        </w:rPr>
      </w:pPr>
      <w:hyperlink w:anchor="_Toc510813814" w:history="1">
        <w:r w:rsidR="00652182" w:rsidRPr="008504CA">
          <w:rPr>
            <w:rStyle w:val="Hyperlink"/>
          </w:rPr>
          <w:t>Proposal 6</w:t>
        </w:r>
        <w:r w:rsidR="00652182">
          <w:rPr>
            <w:rFonts w:asciiTheme="minorHAnsi" w:eastAsiaTheme="minorEastAsia" w:hAnsiTheme="minorHAnsi" w:cstheme="minorBidi"/>
            <w:b w:val="0"/>
            <w:sz w:val="22"/>
            <w:lang w:val="sv-SE" w:eastAsia="sv-SE"/>
          </w:rPr>
          <w:tab/>
        </w:r>
        <w:r w:rsidR="00652182" w:rsidRPr="008504CA">
          <w:rPr>
            <w:rStyle w:val="Hyperlink"/>
          </w:rPr>
          <w:t>Increase the maximum number of configured RLM-RS resources to be equal to the maximum number of SS/PBCH blocks per cell.</w:t>
        </w:r>
      </w:hyperlink>
    </w:p>
    <w:p w14:paraId="5FFA303F" w14:textId="77777777" w:rsidR="00652182" w:rsidRDefault="00AC11EE">
      <w:pPr>
        <w:pStyle w:val="TOC1"/>
        <w:rPr>
          <w:rFonts w:asciiTheme="minorHAnsi" w:eastAsiaTheme="minorEastAsia" w:hAnsiTheme="minorHAnsi" w:cstheme="minorBidi"/>
          <w:b w:val="0"/>
          <w:sz w:val="22"/>
          <w:lang w:val="sv-SE" w:eastAsia="sv-SE"/>
        </w:rPr>
      </w:pPr>
      <w:hyperlink w:anchor="_Toc510813815" w:history="1">
        <w:r w:rsidR="00652182" w:rsidRPr="008504CA">
          <w:rPr>
            <w:rStyle w:val="Hyperlink"/>
          </w:rPr>
          <w:t>Proposal 7</w:t>
        </w:r>
        <w:r w:rsidR="00652182">
          <w:rPr>
            <w:rFonts w:asciiTheme="minorHAnsi" w:eastAsiaTheme="minorEastAsia" w:hAnsiTheme="minorHAnsi" w:cstheme="minorBidi"/>
            <w:b w:val="0"/>
            <w:sz w:val="22"/>
            <w:lang w:val="sv-SE" w:eastAsia="sv-SE"/>
          </w:rPr>
          <w:tab/>
        </w:r>
        <w:r w:rsidR="00652182" w:rsidRPr="008504CA">
          <w:rPr>
            <w:rStyle w:val="Hyperlink"/>
          </w:rPr>
          <w:t>Increase the minimum periodicity of RLM indications to 20ms.</w:t>
        </w:r>
      </w:hyperlink>
    </w:p>
    <w:p w14:paraId="1C19C31F" w14:textId="77777777" w:rsidR="00652182" w:rsidRDefault="00AC11EE">
      <w:pPr>
        <w:pStyle w:val="TOC1"/>
        <w:rPr>
          <w:rFonts w:asciiTheme="minorHAnsi" w:eastAsiaTheme="minorEastAsia" w:hAnsiTheme="minorHAnsi" w:cstheme="minorBidi"/>
          <w:b w:val="0"/>
          <w:sz w:val="22"/>
          <w:lang w:val="sv-SE" w:eastAsia="sv-SE"/>
        </w:rPr>
      </w:pPr>
      <w:hyperlink w:anchor="_Toc510813816" w:history="1">
        <w:r w:rsidR="00652182" w:rsidRPr="008504CA">
          <w:rPr>
            <w:rStyle w:val="Hyperlink"/>
          </w:rPr>
          <w:t>Proposal 8</w:t>
        </w:r>
        <w:r w:rsidR="00652182">
          <w:rPr>
            <w:rFonts w:asciiTheme="minorHAnsi" w:eastAsiaTheme="minorEastAsia" w:hAnsiTheme="minorHAnsi" w:cstheme="minorBidi"/>
            <w:b w:val="0"/>
            <w:sz w:val="22"/>
            <w:lang w:val="sv-SE" w:eastAsia="sv-SE"/>
          </w:rPr>
          <w:tab/>
        </w:r>
        <w:r w:rsidR="00652182" w:rsidRPr="008504CA">
          <w:rPr>
            <w:rStyle w:val="Hyperlink"/>
          </w:rPr>
          <w:t>Unsuccessful beam recovery should not have any explicit impact on the RLM/RLF procedure.</w:t>
        </w:r>
      </w:hyperlink>
    </w:p>
    <w:p w14:paraId="235F34C2" w14:textId="77777777" w:rsidR="00652182" w:rsidRDefault="00AC11EE">
      <w:pPr>
        <w:pStyle w:val="TOC1"/>
        <w:rPr>
          <w:rFonts w:asciiTheme="minorHAnsi" w:eastAsiaTheme="minorEastAsia" w:hAnsiTheme="minorHAnsi" w:cstheme="minorBidi"/>
          <w:b w:val="0"/>
          <w:sz w:val="22"/>
          <w:lang w:val="sv-SE" w:eastAsia="sv-SE"/>
        </w:rPr>
      </w:pPr>
      <w:hyperlink w:anchor="_Toc510813817" w:history="1">
        <w:r w:rsidR="00652182" w:rsidRPr="008504CA">
          <w:rPr>
            <w:rStyle w:val="Hyperlink"/>
          </w:rPr>
          <w:t>Proposal 9</w:t>
        </w:r>
        <w:r w:rsidR="00652182">
          <w:rPr>
            <w:rFonts w:asciiTheme="minorHAnsi" w:eastAsiaTheme="minorEastAsia" w:hAnsiTheme="minorHAnsi" w:cstheme="minorBidi"/>
            <w:b w:val="0"/>
            <w:sz w:val="22"/>
            <w:lang w:val="sv-SE" w:eastAsia="sv-SE"/>
          </w:rPr>
          <w:tab/>
        </w:r>
        <w:r w:rsidR="00652182" w:rsidRPr="008504CA">
          <w:rPr>
            <w:rStyle w:val="Hyperlink"/>
          </w:rPr>
          <w:t>A UE in DRX may NOT assume that a CSI-RS resource used for radio link monitoring is present outside the active time.</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28" w:name="_In-sequence_SDU_delivery"/>
      <w:bookmarkEnd w:id="28"/>
      <w:r w:rsidRPr="00CE0424">
        <w:t>References</w:t>
      </w:r>
    </w:p>
    <w:p w14:paraId="1BDB49C0" w14:textId="77777777" w:rsidR="00202AF9" w:rsidRPr="00994991" w:rsidRDefault="00202AF9" w:rsidP="00202AF9">
      <w:pPr>
        <w:pStyle w:val="Reference"/>
      </w:pPr>
      <w:bookmarkStart w:id="29" w:name="_Ref510531382"/>
      <w:r w:rsidRPr="00994991">
        <w:t>R1-1803577, LS to RAN1 on Beam- and Cell- Radio-Link-Monitoring, Nokia, RAN1 #92, Athens, Greece, February 2018</w:t>
      </w:r>
      <w:bookmarkEnd w:id="29"/>
    </w:p>
    <w:p w14:paraId="5D660076" w14:textId="0887E25F" w:rsidR="005F3585" w:rsidRPr="00994991" w:rsidRDefault="00994991" w:rsidP="00994991">
      <w:pPr>
        <w:pStyle w:val="Reference"/>
      </w:pPr>
      <w:bookmarkStart w:id="30" w:name="_Ref506462812"/>
      <w:bookmarkStart w:id="31" w:name="_Ref510534533"/>
      <w:r w:rsidRPr="00994991">
        <w:t>3GPP TS 38.213 V15.0.1: "NR; Physical layer procedures for control"</w:t>
      </w:r>
      <w:bookmarkEnd w:id="30"/>
      <w:r w:rsidR="005F3585" w:rsidRPr="00994991">
        <w:t xml:space="preserve">, </w:t>
      </w:r>
      <w:r w:rsidRPr="00994991">
        <w:t>RAN#79, March 2018</w:t>
      </w:r>
      <w:bookmarkEnd w:id="31"/>
    </w:p>
    <w:p w14:paraId="77043C98" w14:textId="3E01E6CC" w:rsidR="00994991" w:rsidRPr="00994991" w:rsidRDefault="00994991" w:rsidP="00994991">
      <w:pPr>
        <w:pStyle w:val="Reference"/>
      </w:pPr>
      <w:r w:rsidRPr="00994991">
        <w:t>3GPP TS 38.214 V15.0.1: "NR; Physical layer procedures for data", RAN#79, March 2018</w:t>
      </w:r>
    </w:p>
    <w:p w14:paraId="4A2AC6FE" w14:textId="4831480F" w:rsidR="00920826" w:rsidRPr="00994991" w:rsidRDefault="00920826" w:rsidP="00920826">
      <w:pPr>
        <w:pStyle w:val="Reference"/>
      </w:pPr>
      <w:bookmarkStart w:id="32" w:name="_Ref510536087"/>
      <w:r w:rsidRPr="00994991">
        <w:t>R1-</w:t>
      </w:r>
      <w:r w:rsidR="00DD6ECA" w:rsidRPr="00994991">
        <w:t>1803487, Summary</w:t>
      </w:r>
      <w:r w:rsidRPr="00994991">
        <w:t xml:space="preserve"> of Discussion for NR Radio Link Monitoring, Intel, RAN1 #92, Athens, Greece, February 2018</w:t>
      </w:r>
      <w:bookmarkEnd w:id="32"/>
    </w:p>
    <w:p w14:paraId="724E36F0" w14:textId="65A2B19C" w:rsidR="005F3585" w:rsidRDefault="005F3585" w:rsidP="005F3585">
      <w:pPr>
        <w:pStyle w:val="Heading1"/>
        <w:numPr>
          <w:ilvl w:val="0"/>
          <w:numId w:val="0"/>
        </w:numPr>
      </w:pPr>
      <w:r>
        <w:t>Appendix: Text proposals for 38.213, section 5</w:t>
      </w:r>
    </w:p>
    <w:p w14:paraId="4FBE68E0" w14:textId="1F36480B" w:rsidR="005F3585" w:rsidRPr="00557BB8" w:rsidRDefault="005F3585" w:rsidP="005F3585">
      <w:pPr>
        <w:rPr>
          <w:rFonts w:ascii="Arial" w:hAnsi="Arial" w:cs="Arial"/>
        </w:rPr>
      </w:pPr>
      <w:r w:rsidRPr="00557BB8">
        <w:rPr>
          <w:rFonts w:ascii="Arial" w:hAnsi="Arial" w:cs="Arial"/>
        </w:rPr>
        <w:t xml:space="preserve">Text proposal resulting from </w:t>
      </w:r>
      <w:r w:rsidRPr="00557BB8">
        <w:rPr>
          <w:rFonts w:ascii="Arial" w:hAnsi="Arial" w:cs="Arial"/>
        </w:rPr>
        <w:fldChar w:fldCharType="begin"/>
      </w:r>
      <w:r w:rsidRPr="00557BB8">
        <w:rPr>
          <w:rFonts w:ascii="Arial" w:hAnsi="Arial" w:cs="Arial"/>
        </w:rPr>
        <w:instrText xml:space="preserve"> REF _Ref510534924 \r \h </w:instrText>
      </w:r>
      <w:r w:rsidR="00557BB8" w:rsidRPr="00557BB8">
        <w:rPr>
          <w:rFonts w:ascii="Arial" w:hAnsi="Arial" w:cs="Arial"/>
        </w:rPr>
        <w:instrText xml:space="preserve"> \* MERGEFORMAT </w:instrText>
      </w:r>
      <w:r w:rsidRPr="00557BB8">
        <w:rPr>
          <w:rFonts w:ascii="Arial" w:hAnsi="Arial" w:cs="Arial"/>
        </w:rPr>
      </w:r>
      <w:r w:rsidRPr="00557BB8">
        <w:rPr>
          <w:rFonts w:ascii="Arial" w:hAnsi="Arial" w:cs="Arial"/>
        </w:rPr>
        <w:fldChar w:fldCharType="separate"/>
      </w:r>
      <w:r w:rsidR="00994991">
        <w:rPr>
          <w:rFonts w:ascii="Arial" w:hAnsi="Arial" w:cs="Arial"/>
        </w:rPr>
        <w:t>Proposal 3</w:t>
      </w:r>
      <w:r w:rsidRPr="00557BB8">
        <w:rPr>
          <w:rFonts w:ascii="Arial" w:hAnsi="Arial" w:cs="Arial"/>
        </w:rPr>
        <w:fldChar w:fldCharType="end"/>
      </w:r>
    </w:p>
    <w:p w14:paraId="4599EE91" w14:textId="77777777" w:rsidR="00557BB8" w:rsidRPr="00474B07" w:rsidRDefault="00557BB8" w:rsidP="00557BB8">
      <w:pPr>
        <w:rPr>
          <w:lang w:val="en-US"/>
        </w:rPr>
      </w:pPr>
      <w:r w:rsidRPr="002A1D97">
        <w:rPr>
          <w:highlight w:val="yellow"/>
          <w:lang w:val="en-US"/>
        </w:rPr>
        <w:t>&gt;&gt;&gt;&gt;&gt;&gt;&gt;&gt;&gt;&gt;&gt;&gt; Start text proposal 1 &gt;&gt;&gt;&gt;&gt;&gt;&gt;&gt;&gt;&gt;&gt;&gt;</w:t>
      </w:r>
    </w:p>
    <w:p w14:paraId="71AD6441" w14:textId="221FD16C" w:rsidR="005F3585" w:rsidRPr="005F3585" w:rsidRDefault="005F3585" w:rsidP="005F3585">
      <w:r w:rsidRPr="00B916EC">
        <w:rPr>
          <w:rFonts w:eastAsia="MS Mincho"/>
          <w:lang w:eastAsia="ja-JP"/>
        </w:rPr>
        <w:t xml:space="preserve">A </w:t>
      </w:r>
      <w:r w:rsidRPr="00B916EC">
        <w:t xml:space="preserve">UE can be configured for each SpCell [11, TS 38.321] with a set of resource indexes for radio link monitoring by higher layer parameter </w:t>
      </w:r>
      <w:r w:rsidRPr="00B916EC">
        <w:rPr>
          <w:i/>
        </w:rPr>
        <w:t>RLM-RS-List</w:t>
      </w:r>
      <w:r w:rsidRPr="00B916EC">
        <w:t xml:space="preserve">. The UE is provided by higher layer parameter </w:t>
      </w:r>
      <w:r w:rsidRPr="00B916EC">
        <w:rPr>
          <w:i/>
        </w:rPr>
        <w:t>RLM-RS</w:t>
      </w:r>
      <w:r w:rsidRPr="00B916EC">
        <w:t xml:space="preserve"> an association between a resource index, from the set of resource indexes, with either a CSI-RS resource configuration or a SS/PBCH block. For a CSI-RS resource configuration, the UE is provided a corresponding index by higher layer parameter </w:t>
      </w:r>
      <w:r w:rsidRPr="00B916EC">
        <w:rPr>
          <w:i/>
        </w:rPr>
        <w:t>RLM-CSIRS</w:t>
      </w:r>
      <w:r w:rsidRPr="00B916EC">
        <w:t xml:space="preserve">. </w:t>
      </w:r>
      <w:r>
        <w:t>The higher layer parameters</w:t>
      </w:r>
      <w:r w:rsidRPr="00797DE6">
        <w:t xml:space="preserve"> </w:t>
      </w:r>
      <w:r w:rsidRPr="0055120C">
        <w:rPr>
          <w:i/>
        </w:rPr>
        <w:t>CSI-IM-RE-pattern</w:t>
      </w:r>
      <w:r w:rsidRPr="00797DE6">
        <w:t xml:space="preserve">, </w:t>
      </w:r>
      <w:r w:rsidRPr="0055120C">
        <w:rPr>
          <w:i/>
        </w:rPr>
        <w:t>CSI-IM-Resource</w:t>
      </w:r>
      <w:r w:rsidRPr="00797DE6">
        <w:t xml:space="preserve">, </w:t>
      </w:r>
      <w:r w:rsidRPr="0055120C">
        <w:rPr>
          <w:i/>
        </w:rPr>
        <w:t>CSI-IM-ResourceId</w:t>
      </w:r>
      <w:r w:rsidRPr="00797DE6">
        <w:t xml:space="preserve">, </w:t>
      </w:r>
      <w:r w:rsidRPr="0055120C">
        <w:rPr>
          <w:i/>
        </w:rPr>
        <w:t>CSI-IM-timeConfig</w:t>
      </w:r>
      <w:r w:rsidRPr="00797DE6">
        <w:t xml:space="preserve">, </w:t>
      </w:r>
      <w:r w:rsidRPr="0055120C">
        <w:rPr>
          <w:i/>
        </w:rPr>
        <w:t>CSI-IM-FreqBand</w:t>
      </w:r>
      <w:r w:rsidRPr="00797DE6">
        <w:t xml:space="preserve">, </w:t>
      </w:r>
      <w:r w:rsidRPr="0055120C">
        <w:rPr>
          <w:i/>
        </w:rPr>
        <w:t>CSI-IM-ResourceMapping</w:t>
      </w:r>
      <w:r w:rsidRPr="00797DE6">
        <w:t xml:space="preserve">, and </w:t>
      </w:r>
      <w:r w:rsidRPr="0055120C">
        <w:rPr>
          <w:i/>
        </w:rPr>
        <w:t>Pc_SS</w:t>
      </w:r>
      <w:r w:rsidRPr="00797DE6">
        <w:t xml:space="preserve"> in the CSI-RS configuration are not applicable.</w:t>
      </w:r>
      <w:r>
        <w:t xml:space="preserve"> </w:t>
      </w:r>
      <w:r w:rsidRPr="009D3A79">
        <w:t xml:space="preserve">In CSI-RS resource configuration, </w:t>
      </w:r>
      <w:r>
        <w:t>a UE expects to be provided only ‘No CDM’ f</w:t>
      </w:r>
      <w:r w:rsidRPr="003041BC">
        <w:t>r</w:t>
      </w:r>
      <w:r>
        <w:t>om</w:t>
      </w:r>
      <w:r w:rsidRPr="003041BC">
        <w:t xml:space="preserve"> higher layer parameter </w:t>
      </w:r>
      <w:r w:rsidRPr="003041BC">
        <w:rPr>
          <w:i/>
        </w:rPr>
        <w:t xml:space="preserve">CDM-Type, </w:t>
      </w:r>
      <w:r>
        <w:t xml:space="preserve">only ‘1’ and ‘3’ from </w:t>
      </w:r>
      <w:r w:rsidRPr="003041BC">
        <w:t xml:space="preserve">higher layer parameter </w:t>
      </w:r>
      <w:r w:rsidRPr="003041BC">
        <w:rPr>
          <w:i/>
        </w:rPr>
        <w:t>density</w:t>
      </w:r>
      <w:r>
        <w:t>, and only ‘1 port’ f</w:t>
      </w:r>
      <w:r w:rsidRPr="003041BC">
        <w:t>r</w:t>
      </w:r>
      <w:r>
        <w:t>om</w:t>
      </w:r>
      <w:r w:rsidRPr="003041BC">
        <w:t xml:space="preserve"> higher layer parameter </w:t>
      </w:r>
      <w:r w:rsidRPr="003041BC">
        <w:rPr>
          <w:i/>
        </w:rPr>
        <w:t>nrofPorts</w:t>
      </w:r>
      <w:r w:rsidRPr="003041BC">
        <w:t xml:space="preserve"> [6, TS 38.214]</w:t>
      </w:r>
      <w:r w:rsidRPr="009D3A79">
        <w:t>.</w:t>
      </w:r>
      <w:r w:rsidRPr="00B34D6F">
        <w:t xml:space="preserve"> </w:t>
      </w:r>
      <w:r w:rsidRPr="00B916EC">
        <w:t xml:space="preserve">For a SS/PBCH block, the UE is provided a corresponding index by higher layer parameter </w:t>
      </w:r>
      <w:r w:rsidRPr="00B916EC">
        <w:rPr>
          <w:i/>
        </w:rPr>
        <w:t>RLM-SSB</w:t>
      </w:r>
      <w:r w:rsidRPr="00B916EC">
        <w:t>.</w:t>
      </w:r>
      <w:r>
        <w:t xml:space="preserve"> </w:t>
      </w:r>
      <w:r w:rsidRPr="005F3585">
        <w:rPr>
          <w:color w:val="FF0000"/>
        </w:rPr>
        <w:t xml:space="preserve">If the UE is not provided with </w:t>
      </w:r>
      <w:r w:rsidRPr="005F3585">
        <w:rPr>
          <w:iCs/>
          <w:color w:val="FF0000"/>
        </w:rPr>
        <w:t xml:space="preserve">higher layer parameter </w:t>
      </w:r>
      <w:r w:rsidRPr="005F3585">
        <w:rPr>
          <w:i/>
          <w:iCs/>
          <w:color w:val="FF0000"/>
        </w:rPr>
        <w:t>RLM-RS</w:t>
      </w:r>
      <w:r w:rsidR="00557BB8">
        <w:rPr>
          <w:i/>
          <w:iCs/>
          <w:color w:val="FF0000"/>
        </w:rPr>
        <w:t>-List</w:t>
      </w:r>
      <w:r w:rsidRPr="005F3585">
        <w:rPr>
          <w:iCs/>
          <w:color w:val="FF0000"/>
        </w:rPr>
        <w:t>, the UE determines the</w:t>
      </w:r>
      <w:r w:rsidR="00557BB8">
        <w:rPr>
          <w:iCs/>
          <w:color w:val="FF0000"/>
        </w:rPr>
        <w:t xml:space="preserve"> </w:t>
      </w:r>
      <w:r w:rsidR="00557BB8" w:rsidRPr="00557BB8">
        <w:rPr>
          <w:i/>
          <w:iCs/>
          <w:color w:val="FF0000"/>
        </w:rPr>
        <w:t>RLM-</w:t>
      </w:r>
      <w:r w:rsidR="00557BB8" w:rsidRPr="00557BB8">
        <w:rPr>
          <w:i/>
          <w:iCs/>
          <w:color w:val="FF0000"/>
        </w:rPr>
        <w:lastRenderedPageBreak/>
        <w:t>RS-List</w:t>
      </w:r>
      <w:r w:rsidR="00557BB8">
        <w:rPr>
          <w:iCs/>
          <w:color w:val="FF0000"/>
        </w:rPr>
        <w:t xml:space="preserve"> </w:t>
      </w:r>
      <w:r w:rsidRPr="005F3585">
        <w:rPr>
          <w:iCs/>
          <w:color w:val="FF0000"/>
        </w:rPr>
        <w:t>to include SS/PBCH block indexes and periodic CSI-RS resource configuration indexes with same values as the RS indexes in the RS sets indicated by</w:t>
      </w:r>
      <w:r w:rsidRPr="005F3585">
        <w:rPr>
          <w:color w:val="FF0000"/>
        </w:rPr>
        <w:t xml:space="preserve"> the TCI states for respective control resource sets that the UE is configured for monitoring PDCCH.</w:t>
      </w:r>
      <w:r w:rsidR="00DD6ECA">
        <w:rPr>
          <w:color w:val="FF0000"/>
        </w:rPr>
        <w:t xml:space="preserve"> If any of the RS indexes </w:t>
      </w:r>
      <w:r w:rsidR="007E337E">
        <w:rPr>
          <w:color w:val="FF0000"/>
        </w:rPr>
        <w:t xml:space="preserve">point to a </w:t>
      </w:r>
      <w:r w:rsidR="00DD6ECA">
        <w:rPr>
          <w:color w:val="FF0000"/>
        </w:rPr>
        <w:t xml:space="preserve">CSI-RS </w:t>
      </w:r>
      <w:r w:rsidR="007E337E">
        <w:rPr>
          <w:color w:val="FF0000"/>
        </w:rPr>
        <w:t>resource set</w:t>
      </w:r>
      <w:r w:rsidR="00DA6FF1" w:rsidRPr="00DA6FF1">
        <w:t xml:space="preserve"> </w:t>
      </w:r>
      <w:r w:rsidR="00DA6FF1" w:rsidRPr="00DA6FF1">
        <w:rPr>
          <w:color w:val="FF0000"/>
        </w:rPr>
        <w:t>with trs-Info=’true’</w:t>
      </w:r>
      <w:bookmarkStart w:id="33" w:name="_Hlk510613876"/>
      <w:r w:rsidR="00DD6ECA">
        <w:rPr>
          <w:color w:val="FF0000"/>
        </w:rPr>
        <w:t xml:space="preserve">, the UE may use any of the </w:t>
      </w:r>
      <w:r w:rsidR="007E337E">
        <w:rPr>
          <w:color w:val="FF0000"/>
        </w:rPr>
        <w:t>CSI-RS resources in the CSI-RS resource set</w:t>
      </w:r>
      <w:bookmarkEnd w:id="33"/>
      <w:r w:rsidR="007E337E">
        <w:rPr>
          <w:color w:val="FF0000"/>
        </w:rPr>
        <w:t>.</w:t>
      </w:r>
    </w:p>
    <w:p w14:paraId="61392D26" w14:textId="77777777" w:rsidR="00557BB8" w:rsidRPr="0087622A" w:rsidRDefault="00557BB8" w:rsidP="00557BB8">
      <w:pPr>
        <w:rPr>
          <w:lang w:val="en-US"/>
        </w:rPr>
      </w:pPr>
      <w:r w:rsidRPr="002A1D97">
        <w:rPr>
          <w:highlight w:val="yellow"/>
          <w:lang w:val="en-US"/>
        </w:rPr>
        <w:t xml:space="preserve">&gt;&gt;&gt;&gt;&gt;&gt;&gt;&gt;&gt;&gt;&gt;&gt; </w:t>
      </w:r>
      <w:r>
        <w:rPr>
          <w:highlight w:val="yellow"/>
          <w:lang w:val="en-US"/>
        </w:rPr>
        <w:t>End</w:t>
      </w:r>
      <w:r w:rsidRPr="002A1D97">
        <w:rPr>
          <w:highlight w:val="yellow"/>
          <w:lang w:val="en-US"/>
        </w:rPr>
        <w:t xml:space="preserve"> text proposal 1 &gt;&gt;&gt;&gt;&gt;&gt;&gt;&gt;&gt;&gt;&gt;&gt;</w:t>
      </w:r>
    </w:p>
    <w:p w14:paraId="7A7E3503" w14:textId="77777777" w:rsidR="00202AF9" w:rsidRPr="00CE0424" w:rsidRDefault="00202AF9" w:rsidP="00557BB8">
      <w:pPr>
        <w:pStyle w:val="Reference"/>
        <w:numPr>
          <w:ilvl w:val="0"/>
          <w:numId w:val="0"/>
        </w:numPr>
        <w:ind w:left="567" w:hanging="567"/>
      </w:pPr>
    </w:p>
    <w:sectPr w:rsidR="00202AF9"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E4DEF" w14:textId="77777777" w:rsidR="00AC11EE" w:rsidRDefault="00AC11EE">
      <w:r>
        <w:separator/>
      </w:r>
    </w:p>
  </w:endnote>
  <w:endnote w:type="continuationSeparator" w:id="0">
    <w:p w14:paraId="7D76F561" w14:textId="77777777" w:rsidR="00AC11EE" w:rsidRDefault="00AC1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5FBD8" w14:textId="77777777" w:rsidR="00AC11EE" w:rsidRDefault="00AC11EE">
      <w:r>
        <w:separator/>
      </w:r>
    </w:p>
  </w:footnote>
  <w:footnote w:type="continuationSeparator" w:id="0">
    <w:p w14:paraId="269B02B5" w14:textId="77777777" w:rsidR="00AC11EE" w:rsidRDefault="00AC1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92D0AD3"/>
    <w:multiLevelType w:val="hybridMultilevel"/>
    <w:tmpl w:val="E13C3C0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D91C25"/>
    <w:multiLevelType w:val="hybridMultilevel"/>
    <w:tmpl w:val="994C81FE"/>
    <w:lvl w:ilvl="0" w:tplc="95C41F5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E28EE"/>
    <w:multiLevelType w:val="hybridMultilevel"/>
    <w:tmpl w:val="B726D4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1"/>
  </w:num>
  <w:num w:numId="15">
    <w:abstractNumId w:val="12"/>
  </w:num>
  <w:num w:numId="16">
    <w:abstractNumId w:val="16"/>
  </w:num>
  <w:num w:numId="17">
    <w:abstractNumId w:val="6"/>
  </w:num>
  <w:num w:numId="18">
    <w:abstractNumId w:val="19"/>
  </w:num>
  <w:num w:numId="19">
    <w:abstractNumId w:val="7"/>
  </w:num>
  <w:num w:numId="20">
    <w:abstractNumId w:val="4"/>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13FF"/>
    <w:rsid w:val="000F3BE9"/>
    <w:rsid w:val="000F3F6C"/>
    <w:rsid w:val="000F6DF3"/>
    <w:rsid w:val="001005FF"/>
    <w:rsid w:val="001037F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F6D"/>
    <w:rsid w:val="00137AB5"/>
    <w:rsid w:val="00137F0B"/>
    <w:rsid w:val="001468F5"/>
    <w:rsid w:val="00147598"/>
    <w:rsid w:val="00151E23"/>
    <w:rsid w:val="001526E0"/>
    <w:rsid w:val="0015373E"/>
    <w:rsid w:val="001551B5"/>
    <w:rsid w:val="001642D1"/>
    <w:rsid w:val="001659C1"/>
    <w:rsid w:val="00173A8E"/>
    <w:rsid w:val="0018143F"/>
    <w:rsid w:val="00190AC1"/>
    <w:rsid w:val="00190BC3"/>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2AF9"/>
    <w:rsid w:val="00203F96"/>
    <w:rsid w:val="002069B2"/>
    <w:rsid w:val="00207FA3"/>
    <w:rsid w:val="00210B31"/>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97D10"/>
    <w:rsid w:val="002A055E"/>
    <w:rsid w:val="002A1D4E"/>
    <w:rsid w:val="002A2869"/>
    <w:rsid w:val="002B24D6"/>
    <w:rsid w:val="002B3173"/>
    <w:rsid w:val="002C41E6"/>
    <w:rsid w:val="002C48D9"/>
    <w:rsid w:val="002D071A"/>
    <w:rsid w:val="002D34B2"/>
    <w:rsid w:val="002D7637"/>
    <w:rsid w:val="002E17F2"/>
    <w:rsid w:val="002E3401"/>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477"/>
    <w:rsid w:val="003244DE"/>
    <w:rsid w:val="00324D23"/>
    <w:rsid w:val="00327997"/>
    <w:rsid w:val="00331751"/>
    <w:rsid w:val="00331B7B"/>
    <w:rsid w:val="00332BDE"/>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77DED"/>
    <w:rsid w:val="00385BF0"/>
    <w:rsid w:val="003939FF"/>
    <w:rsid w:val="00396271"/>
    <w:rsid w:val="003A0915"/>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4932"/>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92D"/>
    <w:rsid w:val="00554192"/>
    <w:rsid w:val="00554E19"/>
    <w:rsid w:val="00557BB8"/>
    <w:rsid w:val="00560B2C"/>
    <w:rsid w:val="0056121F"/>
    <w:rsid w:val="005719B2"/>
    <w:rsid w:val="00572505"/>
    <w:rsid w:val="00575DA6"/>
    <w:rsid w:val="00582809"/>
    <w:rsid w:val="00583D71"/>
    <w:rsid w:val="00585981"/>
    <w:rsid w:val="0058798C"/>
    <w:rsid w:val="005900FA"/>
    <w:rsid w:val="00592170"/>
    <w:rsid w:val="005935A4"/>
    <w:rsid w:val="005948C2"/>
    <w:rsid w:val="00595DCA"/>
    <w:rsid w:val="0059779B"/>
    <w:rsid w:val="005A00AC"/>
    <w:rsid w:val="005A209A"/>
    <w:rsid w:val="005A662D"/>
    <w:rsid w:val="005B35D7"/>
    <w:rsid w:val="005B392A"/>
    <w:rsid w:val="005B3AA3"/>
    <w:rsid w:val="005B6F83"/>
    <w:rsid w:val="005C6DD7"/>
    <w:rsid w:val="005C74FB"/>
    <w:rsid w:val="005D1602"/>
    <w:rsid w:val="005D2503"/>
    <w:rsid w:val="005E385F"/>
    <w:rsid w:val="005E5B81"/>
    <w:rsid w:val="005F2CB1"/>
    <w:rsid w:val="005F3025"/>
    <w:rsid w:val="005F358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182"/>
    <w:rsid w:val="0065498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C0E"/>
    <w:rsid w:val="00681003"/>
    <w:rsid w:val="006817C9"/>
    <w:rsid w:val="00683ECE"/>
    <w:rsid w:val="006867CD"/>
    <w:rsid w:val="00687CFA"/>
    <w:rsid w:val="00695FC2"/>
    <w:rsid w:val="00696949"/>
    <w:rsid w:val="0069698C"/>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70C"/>
    <w:rsid w:val="006F1B70"/>
    <w:rsid w:val="006F1D04"/>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966"/>
    <w:rsid w:val="00747D8B"/>
    <w:rsid w:val="00751228"/>
    <w:rsid w:val="007571E1"/>
    <w:rsid w:val="007604B2"/>
    <w:rsid w:val="007608B4"/>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337E"/>
    <w:rsid w:val="007E4610"/>
    <w:rsid w:val="007E4715"/>
    <w:rsid w:val="007E505B"/>
    <w:rsid w:val="007E7091"/>
    <w:rsid w:val="007F75D5"/>
    <w:rsid w:val="00803FAE"/>
    <w:rsid w:val="0080605F"/>
    <w:rsid w:val="00806EE7"/>
    <w:rsid w:val="00807786"/>
    <w:rsid w:val="00811FCB"/>
    <w:rsid w:val="0081406D"/>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AB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B7B94"/>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62E"/>
    <w:rsid w:val="009053AA"/>
    <w:rsid w:val="00906939"/>
    <w:rsid w:val="00910B7D"/>
    <w:rsid w:val="00911DFB"/>
    <w:rsid w:val="009139D9"/>
    <w:rsid w:val="00914AD8"/>
    <w:rsid w:val="00916079"/>
    <w:rsid w:val="00917CE9"/>
    <w:rsid w:val="00920826"/>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3397"/>
    <w:rsid w:val="00985253"/>
    <w:rsid w:val="009853B3"/>
    <w:rsid w:val="00985BFD"/>
    <w:rsid w:val="00990630"/>
    <w:rsid w:val="00991761"/>
    <w:rsid w:val="0099499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661C"/>
    <w:rsid w:val="00A27785"/>
    <w:rsid w:val="00A30187"/>
    <w:rsid w:val="00A323ED"/>
    <w:rsid w:val="00A3448A"/>
    <w:rsid w:val="00A36297"/>
    <w:rsid w:val="00A41E2B"/>
    <w:rsid w:val="00A44912"/>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11EE"/>
    <w:rsid w:val="00AC2ECD"/>
    <w:rsid w:val="00AC3119"/>
    <w:rsid w:val="00AC33D9"/>
    <w:rsid w:val="00AC49FB"/>
    <w:rsid w:val="00AC5A10"/>
    <w:rsid w:val="00AC69D1"/>
    <w:rsid w:val="00AC7789"/>
    <w:rsid w:val="00AC7DDE"/>
    <w:rsid w:val="00AD0AA3"/>
    <w:rsid w:val="00AD3F94"/>
    <w:rsid w:val="00AD4A5A"/>
    <w:rsid w:val="00AE27AC"/>
    <w:rsid w:val="00AE2FEB"/>
    <w:rsid w:val="00AE40E0"/>
    <w:rsid w:val="00AE4DBA"/>
    <w:rsid w:val="00AE4F07"/>
    <w:rsid w:val="00AE6AC0"/>
    <w:rsid w:val="00AF0198"/>
    <w:rsid w:val="00AF1C5D"/>
    <w:rsid w:val="00AF42D7"/>
    <w:rsid w:val="00B006FE"/>
    <w:rsid w:val="00B007CB"/>
    <w:rsid w:val="00B02AA9"/>
    <w:rsid w:val="00B02FA3"/>
    <w:rsid w:val="00B03374"/>
    <w:rsid w:val="00B05084"/>
    <w:rsid w:val="00B1415F"/>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341E"/>
    <w:rsid w:val="00B85DE5"/>
    <w:rsid w:val="00B90F73"/>
    <w:rsid w:val="00B93B59"/>
    <w:rsid w:val="00B9406A"/>
    <w:rsid w:val="00BA2280"/>
    <w:rsid w:val="00BA2A08"/>
    <w:rsid w:val="00BA4F73"/>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FE9"/>
    <w:rsid w:val="00C279B5"/>
    <w:rsid w:val="00C27C45"/>
    <w:rsid w:val="00C3719D"/>
    <w:rsid w:val="00C54995"/>
    <w:rsid w:val="00C54D41"/>
    <w:rsid w:val="00C60783"/>
    <w:rsid w:val="00C64672"/>
    <w:rsid w:val="00C70697"/>
    <w:rsid w:val="00C72EF4"/>
    <w:rsid w:val="00C75D2F"/>
    <w:rsid w:val="00C767BE"/>
    <w:rsid w:val="00C76E3C"/>
    <w:rsid w:val="00C81568"/>
    <w:rsid w:val="00C86DA5"/>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0477C"/>
    <w:rsid w:val="00D10249"/>
    <w:rsid w:val="00D115C3"/>
    <w:rsid w:val="00D11897"/>
    <w:rsid w:val="00D13135"/>
    <w:rsid w:val="00D13E4E"/>
    <w:rsid w:val="00D239A7"/>
    <w:rsid w:val="00D23F47"/>
    <w:rsid w:val="00D36E71"/>
    <w:rsid w:val="00D37D87"/>
    <w:rsid w:val="00D40B33"/>
    <w:rsid w:val="00D4318F"/>
    <w:rsid w:val="00D433FB"/>
    <w:rsid w:val="00D438BF"/>
    <w:rsid w:val="00D440F8"/>
    <w:rsid w:val="00D4541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FF1"/>
    <w:rsid w:val="00DB0A9F"/>
    <w:rsid w:val="00DB377D"/>
    <w:rsid w:val="00DC2639"/>
    <w:rsid w:val="00DC2D36"/>
    <w:rsid w:val="00DC53EF"/>
    <w:rsid w:val="00DD52E1"/>
    <w:rsid w:val="00DD6ECA"/>
    <w:rsid w:val="00DE5608"/>
    <w:rsid w:val="00DE58D0"/>
    <w:rsid w:val="00DE654F"/>
    <w:rsid w:val="00DF0B6E"/>
    <w:rsid w:val="00DF15E0"/>
    <w:rsid w:val="00DF37A0"/>
    <w:rsid w:val="00E034C8"/>
    <w:rsid w:val="00E110E7"/>
    <w:rsid w:val="00E11B20"/>
    <w:rsid w:val="00E17FA2"/>
    <w:rsid w:val="00E22330"/>
    <w:rsid w:val="00E26007"/>
    <w:rsid w:val="00E30B5A"/>
    <w:rsid w:val="00E3123D"/>
    <w:rsid w:val="00E31461"/>
    <w:rsid w:val="00E31D43"/>
    <w:rsid w:val="00E32608"/>
    <w:rsid w:val="00E34188"/>
    <w:rsid w:val="00E34B6E"/>
    <w:rsid w:val="00E35559"/>
    <w:rsid w:val="00E3723A"/>
    <w:rsid w:val="00E37860"/>
    <w:rsid w:val="00E446F1"/>
    <w:rsid w:val="00E447E9"/>
    <w:rsid w:val="00E46886"/>
    <w:rsid w:val="00E47AEF"/>
    <w:rsid w:val="00E53B75"/>
    <w:rsid w:val="00E54E3B"/>
    <w:rsid w:val="00E5689D"/>
    <w:rsid w:val="00E57565"/>
    <w:rsid w:val="00E63838"/>
    <w:rsid w:val="00E64434"/>
    <w:rsid w:val="00E64B80"/>
    <w:rsid w:val="00E67C51"/>
    <w:rsid w:val="00E72EFC"/>
    <w:rsid w:val="00E758EC"/>
    <w:rsid w:val="00E776B7"/>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1083"/>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05C4"/>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1B"/>
    <w:rsid w:val="00F97838"/>
    <w:rsid w:val="00FA2BB3"/>
    <w:rsid w:val="00FB09DB"/>
    <w:rsid w:val="00FB4417"/>
    <w:rsid w:val="00FB4C80"/>
    <w:rsid w:val="00FB6A6A"/>
    <w:rsid w:val="00FC7429"/>
    <w:rsid w:val="00FD07F6"/>
    <w:rsid w:val="00FD1EC8"/>
    <w:rsid w:val="00FD47ED"/>
    <w:rsid w:val="00FD74DB"/>
    <w:rsid w:val="00FD7660"/>
    <w:rsid w:val="00FE0655"/>
    <w:rsid w:val="00FE2365"/>
    <w:rsid w:val="00FE37D7"/>
    <w:rsid w:val="00FE4C7B"/>
    <w:rsid w:val="00FE65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65B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7061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0615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0615A"/>
    <w:pPr>
      <w:numPr>
        <w:ilvl w:val="2"/>
      </w:numPr>
      <w:spacing w:before="120"/>
      <w:outlineLvl w:val="2"/>
    </w:pPr>
    <w:rPr>
      <w:sz w:val="24"/>
      <w:szCs w:val="28"/>
    </w:rPr>
  </w:style>
  <w:style w:type="paragraph" w:styleId="Heading4">
    <w:name w:val="heading 4"/>
    <w:basedOn w:val="Heading3"/>
    <w:next w:val="Normal"/>
    <w:qFormat/>
    <w:rsid w:val="0070615A"/>
    <w:pPr>
      <w:numPr>
        <w:ilvl w:val="3"/>
      </w:numPr>
      <w:outlineLvl w:val="3"/>
    </w:pPr>
    <w:rPr>
      <w:szCs w:val="24"/>
    </w:rPr>
  </w:style>
  <w:style w:type="paragraph" w:styleId="Heading5">
    <w:name w:val="heading 5"/>
    <w:basedOn w:val="Heading4"/>
    <w:next w:val="Normal"/>
    <w:qFormat/>
    <w:rsid w:val="0070615A"/>
    <w:pPr>
      <w:numPr>
        <w:ilvl w:val="4"/>
      </w:numPr>
      <w:outlineLvl w:val="4"/>
    </w:pPr>
    <w:rPr>
      <w:sz w:val="22"/>
      <w:szCs w:val="22"/>
    </w:rPr>
  </w:style>
  <w:style w:type="paragraph" w:styleId="Heading6">
    <w:name w:val="heading 6"/>
    <w:basedOn w:val="Normal"/>
    <w:next w:val="Normal"/>
    <w:qFormat/>
    <w:rsid w:val="0070615A"/>
    <w:pPr>
      <w:keepNext/>
      <w:keepLines/>
      <w:numPr>
        <w:ilvl w:val="5"/>
        <w:numId w:val="1"/>
      </w:numPr>
      <w:spacing w:before="120"/>
      <w:outlineLvl w:val="5"/>
    </w:pPr>
    <w:rPr>
      <w:rFonts w:cs="Arial"/>
    </w:rPr>
  </w:style>
  <w:style w:type="paragraph" w:styleId="Heading7">
    <w:name w:val="heading 7"/>
    <w:basedOn w:val="Normal"/>
    <w:next w:val="Normal"/>
    <w:qFormat/>
    <w:rsid w:val="0070615A"/>
    <w:pPr>
      <w:keepNext/>
      <w:keepLines/>
      <w:numPr>
        <w:ilvl w:val="6"/>
        <w:numId w:val="1"/>
      </w:numPr>
      <w:spacing w:before="120"/>
      <w:outlineLvl w:val="6"/>
    </w:pPr>
    <w:rPr>
      <w:rFonts w:cs="Arial"/>
    </w:rPr>
  </w:style>
  <w:style w:type="paragraph" w:styleId="Heading8">
    <w:name w:val="heading 8"/>
    <w:basedOn w:val="Heading7"/>
    <w:next w:val="Normal"/>
    <w:qFormat/>
    <w:rsid w:val="0070615A"/>
    <w:pPr>
      <w:numPr>
        <w:ilvl w:val="7"/>
      </w:numPr>
      <w:outlineLvl w:val="7"/>
    </w:pPr>
  </w:style>
  <w:style w:type="paragraph" w:styleId="Heading9">
    <w:name w:val="heading 9"/>
    <w:basedOn w:val="Heading8"/>
    <w:next w:val="Normal"/>
    <w:qFormat/>
    <w:rsid w:val="0070615A"/>
    <w:pPr>
      <w:numPr>
        <w:ilvl w:val="8"/>
      </w:numPr>
      <w:outlineLvl w:val="8"/>
    </w:pPr>
  </w:style>
  <w:style w:type="character" w:default="1" w:styleId="DefaultParagraphFont">
    <w:name w:val="Default Paragraph Font"/>
    <w:uiPriority w:val="1"/>
    <w:semiHidden/>
    <w:unhideWhenUsed/>
    <w:rsid w:val="00FE65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65B0"/>
  </w:style>
  <w:style w:type="paragraph" w:styleId="TOC8">
    <w:name w:val="toc 8"/>
    <w:basedOn w:val="TOC1"/>
    <w:semiHidden/>
    <w:rsid w:val="0070615A"/>
    <w:pPr>
      <w:spacing w:before="180"/>
      <w:ind w:left="2693" w:hanging="2693"/>
    </w:pPr>
    <w:rPr>
      <w:b w:val="0"/>
      <w:bCs/>
    </w:rPr>
  </w:style>
  <w:style w:type="paragraph" w:styleId="TOC1">
    <w:name w:val="toc 1"/>
    <w:aliases w:val="Observation TOC2"/>
    <w:uiPriority w:val="39"/>
    <w:rsid w:val="0070615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0615A"/>
    <w:pPr>
      <w:keepNext/>
      <w:keepLines/>
      <w:spacing w:before="180"/>
      <w:jc w:val="center"/>
    </w:pPr>
  </w:style>
  <w:style w:type="paragraph" w:styleId="Caption">
    <w:name w:val="caption"/>
    <w:basedOn w:val="Normal"/>
    <w:next w:val="Normal"/>
    <w:qFormat/>
    <w:rsid w:val="0070615A"/>
    <w:pPr>
      <w:spacing w:after="240"/>
      <w:jc w:val="center"/>
    </w:pPr>
    <w:rPr>
      <w:b/>
      <w:bCs/>
    </w:rPr>
  </w:style>
  <w:style w:type="paragraph" w:styleId="TOC5">
    <w:name w:val="toc 5"/>
    <w:aliases w:val="Observation TOC"/>
    <w:basedOn w:val="TOC4"/>
    <w:semiHidden/>
    <w:rsid w:val="0070615A"/>
    <w:pPr>
      <w:tabs>
        <w:tab w:val="right" w:pos="1701"/>
      </w:tabs>
      <w:ind w:left="1701" w:hanging="1701"/>
    </w:pPr>
  </w:style>
  <w:style w:type="paragraph" w:styleId="TOC4">
    <w:name w:val="toc 4"/>
    <w:basedOn w:val="TOC3"/>
    <w:semiHidden/>
    <w:rsid w:val="0070615A"/>
    <w:pPr>
      <w:ind w:left="1418" w:hanging="1418"/>
    </w:pPr>
  </w:style>
  <w:style w:type="paragraph" w:styleId="TOC3">
    <w:name w:val="toc 3"/>
    <w:basedOn w:val="TOC2"/>
    <w:semiHidden/>
    <w:rsid w:val="0070615A"/>
    <w:pPr>
      <w:ind w:left="1134" w:hanging="1134"/>
    </w:pPr>
  </w:style>
  <w:style w:type="paragraph" w:styleId="TOC2">
    <w:name w:val="toc 2"/>
    <w:basedOn w:val="TOC1"/>
    <w:semiHidden/>
    <w:rsid w:val="0070615A"/>
    <w:pPr>
      <w:keepNext w:val="0"/>
      <w:spacing w:before="0"/>
      <w:ind w:left="851" w:hanging="851"/>
    </w:pPr>
    <w:rPr>
      <w:szCs w:val="20"/>
    </w:rPr>
  </w:style>
  <w:style w:type="paragraph" w:styleId="Index2">
    <w:name w:val="index 2"/>
    <w:basedOn w:val="Index1"/>
    <w:semiHidden/>
    <w:rsid w:val="0070615A"/>
    <w:pPr>
      <w:ind w:left="284"/>
    </w:pPr>
  </w:style>
  <w:style w:type="paragraph" w:styleId="Index1">
    <w:name w:val="index 1"/>
    <w:basedOn w:val="Normal"/>
    <w:semiHidden/>
    <w:rsid w:val="0070615A"/>
    <w:pPr>
      <w:keepLines/>
      <w:spacing w:after="0"/>
    </w:pPr>
  </w:style>
  <w:style w:type="paragraph" w:styleId="DocumentMap">
    <w:name w:val="Document Map"/>
    <w:basedOn w:val="Normal"/>
    <w:semiHidden/>
    <w:rsid w:val="0070615A"/>
    <w:pPr>
      <w:shd w:val="clear" w:color="auto" w:fill="000080"/>
    </w:pPr>
    <w:rPr>
      <w:rFonts w:ascii="Tahoma" w:hAnsi="Tahoma" w:cs="Tahoma"/>
    </w:rPr>
  </w:style>
  <w:style w:type="paragraph" w:styleId="ListNumber2">
    <w:name w:val="List Number 2"/>
    <w:basedOn w:val="ListNumber"/>
    <w:rsid w:val="0070615A"/>
    <w:pPr>
      <w:ind w:left="851"/>
    </w:pPr>
  </w:style>
  <w:style w:type="paragraph" w:styleId="ListNumber">
    <w:name w:val="List Number"/>
    <w:basedOn w:val="List"/>
    <w:rsid w:val="0070615A"/>
  </w:style>
  <w:style w:type="paragraph" w:styleId="List">
    <w:name w:val="List"/>
    <w:basedOn w:val="Normal"/>
    <w:rsid w:val="0070615A"/>
    <w:pPr>
      <w:ind w:left="568" w:hanging="284"/>
    </w:pPr>
  </w:style>
  <w:style w:type="paragraph" w:styleId="Header">
    <w:name w:val="header"/>
    <w:rsid w:val="0070615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0615A"/>
    <w:rPr>
      <w:b/>
      <w:bCs/>
      <w:position w:val="6"/>
      <w:sz w:val="16"/>
      <w:szCs w:val="16"/>
    </w:rPr>
  </w:style>
  <w:style w:type="paragraph" w:styleId="FootnoteText">
    <w:name w:val="footnote text"/>
    <w:basedOn w:val="Normal"/>
    <w:semiHidden/>
    <w:rsid w:val="0070615A"/>
    <w:pPr>
      <w:keepLines/>
      <w:spacing w:after="0"/>
      <w:ind w:left="454" w:hanging="454"/>
    </w:pPr>
    <w:rPr>
      <w:sz w:val="16"/>
      <w:szCs w:val="16"/>
    </w:rPr>
  </w:style>
  <w:style w:type="paragraph" w:customStyle="1" w:styleId="3GPPHeader">
    <w:name w:val="3GPP_Header"/>
    <w:basedOn w:val="Normal"/>
    <w:qFormat/>
    <w:rsid w:val="0070615A"/>
    <w:pPr>
      <w:tabs>
        <w:tab w:val="left" w:pos="1800"/>
        <w:tab w:val="right" w:pos="9360"/>
      </w:tabs>
      <w:spacing w:after="0"/>
    </w:pPr>
    <w:rPr>
      <w:rFonts w:ascii="Arial" w:hAnsi="Arial"/>
      <w:b/>
    </w:rPr>
  </w:style>
  <w:style w:type="paragraph" w:styleId="TOC9">
    <w:name w:val="toc 9"/>
    <w:basedOn w:val="TOC8"/>
    <w:semiHidden/>
    <w:rsid w:val="0070615A"/>
    <w:pPr>
      <w:ind w:left="1418" w:hanging="1418"/>
    </w:pPr>
  </w:style>
  <w:style w:type="paragraph" w:styleId="TOC6">
    <w:name w:val="toc 6"/>
    <w:basedOn w:val="TOC5"/>
    <w:next w:val="Normal"/>
    <w:semiHidden/>
    <w:rsid w:val="0070615A"/>
    <w:pPr>
      <w:ind w:left="1985" w:hanging="1985"/>
    </w:pPr>
  </w:style>
  <w:style w:type="paragraph" w:styleId="TOC7">
    <w:name w:val="toc 7"/>
    <w:basedOn w:val="TOC6"/>
    <w:next w:val="Normal"/>
    <w:semiHidden/>
    <w:rsid w:val="0070615A"/>
    <w:pPr>
      <w:ind w:left="2268" w:hanging="2268"/>
    </w:pPr>
  </w:style>
  <w:style w:type="paragraph" w:styleId="ListBullet2">
    <w:name w:val="List Bullet 2"/>
    <w:basedOn w:val="ListBullet"/>
    <w:rsid w:val="0070615A"/>
    <w:pPr>
      <w:numPr>
        <w:numId w:val="6"/>
      </w:numPr>
    </w:pPr>
  </w:style>
  <w:style w:type="paragraph" w:styleId="ListBullet">
    <w:name w:val="List Bullet"/>
    <w:basedOn w:val="BodyText"/>
    <w:rsid w:val="0070615A"/>
    <w:pPr>
      <w:numPr>
        <w:numId w:val="5"/>
      </w:numPr>
    </w:pPr>
  </w:style>
  <w:style w:type="paragraph" w:styleId="ListBullet3">
    <w:name w:val="List Bullet 3"/>
    <w:basedOn w:val="ListBullet2"/>
    <w:rsid w:val="0070615A"/>
    <w:pPr>
      <w:numPr>
        <w:numId w:val="7"/>
      </w:numPr>
    </w:pPr>
  </w:style>
  <w:style w:type="paragraph" w:customStyle="1" w:styleId="EQ">
    <w:name w:val="EQ"/>
    <w:basedOn w:val="Normal"/>
    <w:next w:val="Normal"/>
    <w:rsid w:val="0070615A"/>
    <w:pPr>
      <w:keepLines/>
      <w:tabs>
        <w:tab w:val="center" w:pos="4536"/>
        <w:tab w:val="right" w:pos="9072"/>
      </w:tabs>
      <w:spacing w:after="180"/>
    </w:pPr>
    <w:rPr>
      <w:noProof/>
    </w:rPr>
  </w:style>
  <w:style w:type="paragraph" w:styleId="List2">
    <w:name w:val="List 2"/>
    <w:basedOn w:val="List"/>
    <w:rsid w:val="0070615A"/>
    <w:pPr>
      <w:ind w:left="851"/>
    </w:pPr>
  </w:style>
  <w:style w:type="paragraph" w:styleId="List3">
    <w:name w:val="List 3"/>
    <w:basedOn w:val="List2"/>
    <w:rsid w:val="0070615A"/>
    <w:pPr>
      <w:ind w:left="1135"/>
    </w:pPr>
  </w:style>
  <w:style w:type="paragraph" w:styleId="List4">
    <w:name w:val="List 4"/>
    <w:basedOn w:val="List3"/>
    <w:rsid w:val="0070615A"/>
    <w:pPr>
      <w:ind w:left="1418"/>
    </w:pPr>
  </w:style>
  <w:style w:type="paragraph" w:styleId="List5">
    <w:name w:val="List 5"/>
    <w:basedOn w:val="List4"/>
    <w:rsid w:val="0070615A"/>
    <w:pPr>
      <w:ind w:left="1702"/>
    </w:pPr>
  </w:style>
  <w:style w:type="paragraph" w:customStyle="1" w:styleId="EditorsNote">
    <w:name w:val="Editor's Note"/>
    <w:basedOn w:val="Normal"/>
    <w:rsid w:val="0070615A"/>
    <w:pPr>
      <w:keepLines/>
      <w:spacing w:after="180"/>
      <w:ind w:left="1135" w:hanging="851"/>
    </w:pPr>
    <w:rPr>
      <w:color w:val="FF0000"/>
    </w:rPr>
  </w:style>
  <w:style w:type="paragraph" w:styleId="ListBullet4">
    <w:name w:val="List Bullet 4"/>
    <w:basedOn w:val="ListBullet3"/>
    <w:rsid w:val="0070615A"/>
    <w:pPr>
      <w:numPr>
        <w:numId w:val="8"/>
      </w:numPr>
    </w:pPr>
  </w:style>
  <w:style w:type="paragraph" w:styleId="ListBullet5">
    <w:name w:val="List Bullet 5"/>
    <w:basedOn w:val="ListBullet4"/>
    <w:rsid w:val="0070615A"/>
    <w:pPr>
      <w:numPr>
        <w:numId w:val="4"/>
      </w:numPr>
    </w:pPr>
  </w:style>
  <w:style w:type="paragraph" w:styleId="Footer">
    <w:name w:val="footer"/>
    <w:basedOn w:val="Header"/>
    <w:semiHidden/>
    <w:rsid w:val="0070615A"/>
    <w:pPr>
      <w:jc w:val="center"/>
    </w:pPr>
    <w:rPr>
      <w:i/>
      <w:iCs/>
    </w:rPr>
  </w:style>
  <w:style w:type="paragraph" w:customStyle="1" w:styleId="Reference">
    <w:name w:val="Reference"/>
    <w:basedOn w:val="Normal"/>
    <w:qFormat/>
    <w:rsid w:val="0070615A"/>
    <w:pPr>
      <w:numPr>
        <w:numId w:val="2"/>
      </w:numPr>
    </w:pPr>
  </w:style>
  <w:style w:type="paragraph" w:styleId="BalloonText">
    <w:name w:val="Balloon Text"/>
    <w:basedOn w:val="Normal"/>
    <w:semiHidden/>
    <w:rsid w:val="0070615A"/>
    <w:rPr>
      <w:rFonts w:ascii="Tahoma" w:hAnsi="Tahoma" w:cs="Tahoma"/>
      <w:sz w:val="16"/>
      <w:szCs w:val="16"/>
    </w:rPr>
  </w:style>
  <w:style w:type="character" w:styleId="PageNumber">
    <w:name w:val="page number"/>
    <w:basedOn w:val="DefaultParagraphFont"/>
    <w:semiHidden/>
    <w:rsid w:val="0070615A"/>
  </w:style>
  <w:style w:type="paragraph" w:styleId="BodyText">
    <w:name w:val="Body Text"/>
    <w:basedOn w:val="Normal"/>
    <w:link w:val="BodyTextChar"/>
    <w:qFormat/>
    <w:rsid w:val="0070615A"/>
  </w:style>
  <w:style w:type="character" w:styleId="Hyperlink">
    <w:name w:val="Hyperlink"/>
    <w:uiPriority w:val="99"/>
    <w:rsid w:val="0070615A"/>
    <w:rPr>
      <w:color w:val="0000FF"/>
      <w:u w:val="single"/>
      <w:lang w:val="en-GB"/>
    </w:rPr>
  </w:style>
  <w:style w:type="character" w:styleId="FollowedHyperlink">
    <w:name w:val="FollowedHyperlink"/>
    <w:semiHidden/>
    <w:rsid w:val="0070615A"/>
    <w:rPr>
      <w:color w:val="FF0000"/>
      <w:u w:val="single"/>
    </w:rPr>
  </w:style>
  <w:style w:type="character" w:styleId="CommentReference">
    <w:name w:val="annotation reference"/>
    <w:semiHidden/>
    <w:rsid w:val="0070615A"/>
    <w:rPr>
      <w:sz w:val="16"/>
      <w:szCs w:val="16"/>
    </w:rPr>
  </w:style>
  <w:style w:type="paragraph" w:styleId="CommentText">
    <w:name w:val="annotation text"/>
    <w:basedOn w:val="Normal"/>
    <w:semiHidden/>
    <w:rsid w:val="0070615A"/>
  </w:style>
  <w:style w:type="paragraph" w:styleId="CommentSubject">
    <w:name w:val="annotation subject"/>
    <w:basedOn w:val="CommentText"/>
    <w:next w:val="CommentText"/>
    <w:semiHidden/>
    <w:rsid w:val="0070615A"/>
    <w:rPr>
      <w:b/>
      <w:bCs/>
    </w:rPr>
  </w:style>
  <w:style w:type="character" w:customStyle="1" w:styleId="Heading1Char">
    <w:name w:val="Heading 1 Char"/>
    <w:link w:val="Heading1"/>
    <w:rsid w:val="0070615A"/>
    <w:rPr>
      <w:rFonts w:ascii="Arial" w:hAnsi="Arial" w:cs="Arial"/>
      <w:sz w:val="32"/>
      <w:szCs w:val="36"/>
      <w:lang w:val="en-GB" w:eastAsia="zh-CN"/>
    </w:rPr>
  </w:style>
  <w:style w:type="paragraph" w:customStyle="1" w:styleId="B1">
    <w:name w:val="B1"/>
    <w:basedOn w:val="List"/>
    <w:rsid w:val="0070615A"/>
    <w:pPr>
      <w:spacing w:after="180"/>
    </w:pPr>
  </w:style>
  <w:style w:type="paragraph" w:customStyle="1" w:styleId="B2">
    <w:name w:val="B2"/>
    <w:basedOn w:val="List2"/>
    <w:rsid w:val="0070615A"/>
    <w:pPr>
      <w:spacing w:after="180"/>
    </w:pPr>
  </w:style>
  <w:style w:type="paragraph" w:customStyle="1" w:styleId="B3">
    <w:name w:val="B3"/>
    <w:basedOn w:val="List3"/>
    <w:rsid w:val="0070615A"/>
    <w:pPr>
      <w:spacing w:after="180"/>
    </w:pPr>
  </w:style>
  <w:style w:type="paragraph" w:customStyle="1" w:styleId="B4">
    <w:name w:val="B4"/>
    <w:basedOn w:val="List4"/>
    <w:rsid w:val="0070615A"/>
    <w:pPr>
      <w:spacing w:after="180"/>
    </w:pPr>
  </w:style>
  <w:style w:type="paragraph" w:customStyle="1" w:styleId="Proposal">
    <w:name w:val="Proposal"/>
    <w:basedOn w:val="Normal"/>
    <w:qFormat/>
    <w:rsid w:val="0070615A"/>
    <w:pPr>
      <w:numPr>
        <w:numId w:val="3"/>
      </w:numPr>
      <w:tabs>
        <w:tab w:val="clear" w:pos="1304"/>
        <w:tab w:val="left" w:pos="1701"/>
      </w:tabs>
      <w:ind w:left="1701" w:hanging="1701"/>
    </w:pPr>
    <w:rPr>
      <w:b/>
      <w:bCs/>
    </w:rPr>
  </w:style>
  <w:style w:type="character" w:customStyle="1" w:styleId="BodyTextChar">
    <w:name w:val="Body Text Char"/>
    <w:link w:val="BodyText"/>
    <w:rsid w:val="0070615A"/>
    <w:rPr>
      <w:rFonts w:ascii="Times New Roman" w:hAnsi="Times New Roman"/>
      <w:lang w:val="en-GB" w:eastAsia="zh-CN"/>
    </w:rPr>
  </w:style>
  <w:style w:type="paragraph" w:customStyle="1" w:styleId="B5">
    <w:name w:val="B5"/>
    <w:basedOn w:val="List5"/>
    <w:rsid w:val="0070615A"/>
    <w:pPr>
      <w:spacing w:after="180"/>
    </w:pPr>
  </w:style>
  <w:style w:type="paragraph" w:customStyle="1" w:styleId="EX">
    <w:name w:val="EX"/>
    <w:basedOn w:val="Normal"/>
    <w:rsid w:val="0070615A"/>
    <w:pPr>
      <w:keepLines/>
      <w:spacing w:after="180"/>
      <w:ind w:left="1702" w:hanging="1418"/>
    </w:pPr>
  </w:style>
  <w:style w:type="paragraph" w:customStyle="1" w:styleId="EW">
    <w:name w:val="EW"/>
    <w:basedOn w:val="EX"/>
    <w:rsid w:val="0070615A"/>
    <w:pPr>
      <w:spacing w:after="0"/>
    </w:pPr>
  </w:style>
  <w:style w:type="paragraph" w:customStyle="1" w:styleId="TAL">
    <w:name w:val="TAL"/>
    <w:basedOn w:val="Normal"/>
    <w:rsid w:val="0070615A"/>
    <w:pPr>
      <w:keepNext/>
      <w:keepLines/>
      <w:spacing w:after="0"/>
    </w:pPr>
    <w:rPr>
      <w:sz w:val="18"/>
    </w:rPr>
  </w:style>
  <w:style w:type="paragraph" w:customStyle="1" w:styleId="TAC">
    <w:name w:val="TAC"/>
    <w:basedOn w:val="TAL"/>
    <w:rsid w:val="0070615A"/>
    <w:pPr>
      <w:jc w:val="center"/>
    </w:pPr>
  </w:style>
  <w:style w:type="paragraph" w:customStyle="1" w:styleId="TAH">
    <w:name w:val="TAH"/>
    <w:basedOn w:val="TAC"/>
    <w:rsid w:val="0070615A"/>
    <w:rPr>
      <w:b/>
    </w:rPr>
  </w:style>
  <w:style w:type="paragraph" w:customStyle="1" w:styleId="TAN">
    <w:name w:val="TAN"/>
    <w:basedOn w:val="TAL"/>
    <w:rsid w:val="0070615A"/>
    <w:pPr>
      <w:ind w:left="851" w:hanging="851"/>
    </w:pPr>
  </w:style>
  <w:style w:type="paragraph" w:customStyle="1" w:styleId="TAR">
    <w:name w:val="TAR"/>
    <w:basedOn w:val="TAL"/>
    <w:rsid w:val="0070615A"/>
    <w:pPr>
      <w:jc w:val="right"/>
    </w:pPr>
  </w:style>
  <w:style w:type="paragraph" w:customStyle="1" w:styleId="TH">
    <w:name w:val="TH"/>
    <w:basedOn w:val="Normal"/>
    <w:rsid w:val="0070615A"/>
    <w:pPr>
      <w:keepNext/>
      <w:keepLines/>
      <w:spacing w:before="60" w:after="180"/>
      <w:jc w:val="center"/>
    </w:pPr>
    <w:rPr>
      <w:b/>
    </w:rPr>
  </w:style>
  <w:style w:type="paragraph" w:customStyle="1" w:styleId="TF">
    <w:name w:val="TF"/>
    <w:basedOn w:val="TH"/>
    <w:rsid w:val="0070615A"/>
    <w:pPr>
      <w:keepNext w:val="0"/>
      <w:spacing w:before="0" w:after="240"/>
    </w:pPr>
  </w:style>
  <w:style w:type="paragraph" w:customStyle="1" w:styleId="TT">
    <w:name w:val="TT"/>
    <w:basedOn w:val="Heading1"/>
    <w:next w:val="Normal"/>
    <w:rsid w:val="0070615A"/>
    <w:pPr>
      <w:numPr>
        <w:numId w:val="0"/>
      </w:numPr>
      <w:ind w:left="1134" w:hanging="1134"/>
      <w:outlineLvl w:val="9"/>
    </w:pPr>
    <w:rPr>
      <w:rFonts w:cs="Times New Roman"/>
      <w:szCs w:val="20"/>
      <w:lang w:eastAsia="en-US"/>
    </w:rPr>
  </w:style>
  <w:style w:type="paragraph" w:customStyle="1" w:styleId="ZA">
    <w:name w:val="ZA"/>
    <w:rsid w:val="007061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61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61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061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0615A"/>
  </w:style>
  <w:style w:type="paragraph" w:customStyle="1" w:styleId="ZH">
    <w:name w:val="ZH"/>
    <w:rsid w:val="007061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061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0615A"/>
    <w:pPr>
      <w:framePr w:hRule="auto" w:wrap="notBeside" w:y="852"/>
    </w:pPr>
    <w:rPr>
      <w:i w:val="0"/>
      <w:sz w:val="40"/>
    </w:rPr>
  </w:style>
  <w:style w:type="paragraph" w:customStyle="1" w:styleId="ZU">
    <w:name w:val="ZU"/>
    <w:rsid w:val="007061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615A"/>
    <w:pPr>
      <w:framePr w:wrap="notBeside" w:y="16161"/>
    </w:pPr>
  </w:style>
  <w:style w:type="paragraph" w:customStyle="1" w:styleId="FP">
    <w:name w:val="FP"/>
    <w:basedOn w:val="Normal"/>
    <w:rsid w:val="0070615A"/>
    <w:pPr>
      <w:spacing w:after="0"/>
    </w:pPr>
  </w:style>
  <w:style w:type="paragraph" w:customStyle="1" w:styleId="Observation">
    <w:name w:val="Observation"/>
    <w:basedOn w:val="Proposal"/>
    <w:qFormat/>
    <w:rsid w:val="0070615A"/>
    <w:pPr>
      <w:numPr>
        <w:numId w:val="13"/>
      </w:numPr>
      <w:ind w:left="1701" w:hanging="1701"/>
    </w:pPr>
  </w:style>
  <w:style w:type="paragraph" w:styleId="TableofFigures">
    <w:name w:val="table of figures"/>
    <w:basedOn w:val="Normal"/>
    <w:next w:val="Normal"/>
    <w:uiPriority w:val="99"/>
    <w:rsid w:val="0070615A"/>
    <w:pPr>
      <w:ind w:left="1418" w:hanging="1418"/>
    </w:pPr>
    <w:rPr>
      <w:b/>
    </w:rPr>
  </w:style>
  <w:style w:type="paragraph" w:styleId="Index4">
    <w:name w:val="index 4"/>
    <w:basedOn w:val="Normal"/>
    <w:next w:val="Normal"/>
    <w:autoRedefine/>
    <w:rsid w:val="0070615A"/>
    <w:pPr>
      <w:ind w:left="800" w:hanging="200"/>
    </w:pPr>
  </w:style>
  <w:style w:type="paragraph" w:styleId="ListParagraph">
    <w:name w:val="List Paragraph"/>
    <w:aliases w:val="- Bullets,목록 단락,リスト段落,列出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59"/>
    <w:rsid w:val="00297D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202AF9"/>
    <w:rPr>
      <w:rFonts w:ascii="Arial" w:eastAsia="MS Mincho" w:hAnsi="Arial" w:cs="Arial"/>
      <w:szCs w:val="24"/>
      <w:lang w:val="en-GB" w:eastAsia="en-GB"/>
    </w:rPr>
  </w:style>
  <w:style w:type="paragraph" w:customStyle="1" w:styleId="Doc-text2">
    <w:name w:val="Doc-text2"/>
    <w:basedOn w:val="Normal"/>
    <w:link w:val="Doc-text2Char"/>
    <w:qFormat/>
    <w:rsid w:val="00202AF9"/>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86901">
      <w:bodyDiv w:val="1"/>
      <w:marLeft w:val="0"/>
      <w:marRight w:val="0"/>
      <w:marTop w:val="0"/>
      <w:marBottom w:val="0"/>
      <w:divBdr>
        <w:top w:val="none" w:sz="0" w:space="0" w:color="auto"/>
        <w:left w:val="none" w:sz="0" w:space="0" w:color="auto"/>
        <w:bottom w:val="none" w:sz="0" w:space="0" w:color="auto"/>
        <w:right w:val="none" w:sz="0" w:space="0" w:color="auto"/>
      </w:divBdr>
    </w:div>
    <w:div w:id="86802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DEE3A-BE9A-4B49-9FC1-904EDD930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2810</Words>
  <Characters>14899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2018-04-06T19:38:00Z</dcterms:created>
  <dcterms:modified xsi:type="dcterms:W3CDTF">2018-04-06T19:39:00Z</dcterms:modified>
</cp:coreProperties>
</file>